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w:t>
      </w:r>
      <w:r w:rsidR="002F5051">
        <w:rPr>
          <w:rFonts w:hint="eastAsia"/>
          <w:b/>
          <w:bCs/>
          <w:sz w:val="24"/>
          <w:szCs w:val="24"/>
          <w:lang w:val="en-US" w:eastAsia="ko-KR"/>
        </w:rPr>
        <w:t>R</w:t>
      </w:r>
      <w:r w:rsidRPr="004B4290">
        <w:rPr>
          <w:b/>
          <w:bCs/>
          <w:sz w:val="24"/>
          <w:szCs w:val="24"/>
          <w:lang w:val="en-US"/>
        </w:rPr>
        <w:t>AN1 #</w:t>
      </w:r>
      <w:r w:rsidR="0040168C">
        <w:rPr>
          <w:rFonts w:hint="eastAsia"/>
          <w:b/>
          <w:bCs/>
          <w:sz w:val="24"/>
          <w:szCs w:val="24"/>
          <w:lang w:val="en-US" w:eastAsia="ko-KR"/>
        </w:rPr>
        <w:t>82bis</w:t>
      </w:r>
      <w:r w:rsidRPr="004B4290">
        <w:rPr>
          <w:b/>
          <w:bCs/>
          <w:sz w:val="24"/>
          <w:szCs w:val="24"/>
          <w:lang w:val="en-US"/>
        </w:rPr>
        <w:t xml:space="preserve"> </w:t>
      </w:r>
      <w:r w:rsidRPr="004B4290">
        <w:rPr>
          <w:b/>
          <w:bCs/>
          <w:sz w:val="24"/>
          <w:szCs w:val="24"/>
          <w:lang w:val="en-US"/>
        </w:rPr>
        <w:tab/>
      </w:r>
      <w:r w:rsidR="0040168C">
        <w:rPr>
          <w:rFonts w:hint="eastAsia"/>
          <w:b/>
          <w:bCs/>
          <w:sz w:val="24"/>
          <w:szCs w:val="24"/>
          <w:lang w:val="en-US" w:eastAsia="ko-KR"/>
        </w:rPr>
        <w:t>R1-155797</w:t>
      </w:r>
    </w:p>
    <w:p w:rsidR="004B4290" w:rsidRPr="004B4290" w:rsidRDefault="0040168C" w:rsidP="004B4290">
      <w:pPr>
        <w:pStyle w:val="WP"/>
        <w:tabs>
          <w:tab w:val="right" w:pos="9630"/>
        </w:tabs>
        <w:jc w:val="left"/>
        <w:rPr>
          <w:b/>
          <w:bCs/>
          <w:sz w:val="24"/>
          <w:szCs w:val="24"/>
          <w:lang w:val="en-US"/>
        </w:rPr>
      </w:pPr>
      <w:r>
        <w:rPr>
          <w:rFonts w:hint="eastAsia"/>
          <w:b/>
          <w:bCs/>
          <w:sz w:val="24"/>
          <w:szCs w:val="24"/>
          <w:lang w:val="en-US" w:eastAsia="ko-KR"/>
        </w:rPr>
        <w:t>Malmo</w:t>
      </w:r>
      <w:r w:rsidR="004B4290" w:rsidRPr="004B4290">
        <w:rPr>
          <w:b/>
          <w:bCs/>
          <w:sz w:val="24"/>
          <w:szCs w:val="24"/>
          <w:lang w:val="en-US"/>
        </w:rPr>
        <w:t>, Sweden</w:t>
      </w:r>
      <w:r w:rsidR="004B4290" w:rsidRPr="004B4290">
        <w:rPr>
          <w:b/>
          <w:bCs/>
          <w:sz w:val="24"/>
          <w:szCs w:val="24"/>
          <w:lang w:val="en-US"/>
        </w:rPr>
        <w:tab/>
        <w:t xml:space="preserve"> </w:t>
      </w:r>
    </w:p>
    <w:p w:rsidR="004B4290" w:rsidRPr="004B4290" w:rsidRDefault="0040168C" w:rsidP="004B4290">
      <w:pPr>
        <w:tabs>
          <w:tab w:val="right" w:pos="9638"/>
        </w:tabs>
        <w:rPr>
          <w:rFonts w:ascii="Arial" w:hAnsi="Arial" w:cs="Arial"/>
          <w:b/>
          <w:sz w:val="24"/>
          <w:szCs w:val="24"/>
        </w:rPr>
      </w:pPr>
      <w:r>
        <w:rPr>
          <w:rFonts w:ascii="Arial" w:hAnsi="Arial" w:cs="Arial" w:hint="eastAsia"/>
          <w:b/>
          <w:sz w:val="24"/>
          <w:szCs w:val="24"/>
          <w:lang w:eastAsia="ko-KR"/>
        </w:rPr>
        <w:t>5</w:t>
      </w:r>
      <w:r w:rsidR="004B4290" w:rsidRPr="004B4290">
        <w:rPr>
          <w:rFonts w:ascii="Arial" w:hAnsi="Arial" w:cs="Arial"/>
          <w:b/>
          <w:sz w:val="24"/>
          <w:szCs w:val="24"/>
          <w:vertAlign w:val="superscript"/>
        </w:rPr>
        <w:t>th</w:t>
      </w:r>
      <w:r w:rsidR="004B4290" w:rsidRPr="004B4290">
        <w:rPr>
          <w:rFonts w:ascii="Arial" w:hAnsi="Arial" w:cs="Arial"/>
          <w:b/>
          <w:sz w:val="24"/>
          <w:szCs w:val="24"/>
        </w:rPr>
        <w:t xml:space="preserve"> – </w:t>
      </w:r>
      <w:r w:rsidR="000C3AAC">
        <w:rPr>
          <w:rFonts w:ascii="Arial" w:hAnsi="Arial" w:cs="Arial" w:hint="eastAsia"/>
          <w:b/>
          <w:sz w:val="24"/>
          <w:szCs w:val="24"/>
          <w:lang w:eastAsia="ko-KR"/>
        </w:rPr>
        <w:t>9</w:t>
      </w:r>
      <w:r w:rsidRPr="0040168C">
        <w:rPr>
          <w:rFonts w:ascii="Arial" w:hAnsi="Arial" w:cs="Arial" w:hint="eastAsia"/>
          <w:b/>
          <w:sz w:val="24"/>
          <w:szCs w:val="24"/>
          <w:vertAlign w:val="superscript"/>
          <w:lang w:eastAsia="ko-KR"/>
        </w:rPr>
        <w:t>th</w:t>
      </w:r>
      <w:r>
        <w:rPr>
          <w:rFonts w:ascii="Arial" w:hAnsi="Arial" w:cs="Arial" w:hint="eastAsia"/>
          <w:b/>
          <w:sz w:val="24"/>
          <w:szCs w:val="24"/>
          <w:lang w:eastAsia="ko-KR"/>
        </w:rPr>
        <w:t xml:space="preserve"> October</w:t>
      </w:r>
      <w:r w:rsidR="004B4290" w:rsidRPr="004B4290">
        <w:rPr>
          <w:rFonts w:ascii="Arial" w:hAnsi="Arial" w:cs="Arial"/>
          <w:b/>
          <w:sz w:val="24"/>
          <w:szCs w:val="24"/>
        </w:rPr>
        <w:t>, 2015</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0168C">
        <w:rPr>
          <w:rFonts w:ascii="Arial" w:hAnsi="Arial" w:hint="eastAsia"/>
          <w:sz w:val="24"/>
          <w:lang w:val="en-US" w:eastAsia="ko-KR"/>
        </w:rPr>
        <w:t>7.2.6.1.2</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4B4290">
        <w:rPr>
          <w:rFonts w:ascii="Arial" w:hAnsi="Arial" w:hint="eastAsia"/>
          <w:sz w:val="24"/>
          <w:lang w:eastAsia="ko-KR"/>
        </w:rPr>
        <w:t xml:space="preserve">       </w:t>
      </w:r>
      <w:r w:rsidR="0040168C" w:rsidRPr="0040168C">
        <w:rPr>
          <w:rFonts w:ascii="Arial" w:hAnsi="Arial"/>
          <w:sz w:val="24"/>
          <w:lang w:eastAsia="ko-KR"/>
        </w:rPr>
        <w:t>Discussion on guard band operation for NB-</w:t>
      </w:r>
      <w:proofErr w:type="spellStart"/>
      <w:r w:rsidR="0040168C" w:rsidRPr="0040168C">
        <w:rPr>
          <w:rFonts w:ascii="Arial" w:hAnsi="Arial"/>
          <w:sz w:val="24"/>
          <w:lang w:eastAsia="ko-KR"/>
        </w:rPr>
        <w:t>IoT</w:t>
      </w:r>
      <w:proofErr w:type="spellEnd"/>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40168C" w:rsidRDefault="00570A1A" w:rsidP="009E3315">
      <w:pPr>
        <w:spacing w:afterLines="50"/>
        <w:ind w:firstLine="431"/>
        <w:rPr>
          <w:bCs/>
          <w:lang w:eastAsia="ko-KR"/>
        </w:rPr>
      </w:pPr>
      <w:r>
        <w:rPr>
          <w:rFonts w:hint="eastAsia"/>
          <w:kern w:val="2"/>
          <w:lang w:val="en-US" w:eastAsia="ko-KR"/>
        </w:rPr>
        <w:t xml:space="preserve">In </w:t>
      </w:r>
      <w:r w:rsidR="0040168C">
        <w:rPr>
          <w:rFonts w:hint="eastAsia"/>
          <w:kern w:val="2"/>
          <w:lang w:val="en-US" w:eastAsia="ko-KR"/>
        </w:rPr>
        <w:t>RAN</w:t>
      </w:r>
      <w:r w:rsidR="005701A2">
        <w:rPr>
          <w:rFonts w:hint="eastAsia"/>
          <w:kern w:val="2"/>
          <w:lang w:val="en-US" w:eastAsia="ko-KR"/>
        </w:rPr>
        <w:t>#6</w:t>
      </w:r>
      <w:r w:rsidR="0040168C">
        <w:rPr>
          <w:rFonts w:hint="eastAsia"/>
          <w:kern w:val="2"/>
          <w:lang w:val="en-US" w:eastAsia="ko-KR"/>
        </w:rPr>
        <w:t>9</w:t>
      </w:r>
      <w:r>
        <w:rPr>
          <w:rFonts w:hint="eastAsia"/>
          <w:kern w:val="2"/>
          <w:lang w:val="en-US" w:eastAsia="ko-KR"/>
        </w:rPr>
        <w:t xml:space="preserve"> meeting, </w:t>
      </w:r>
      <w:r w:rsidR="0040168C">
        <w:rPr>
          <w:rFonts w:hint="eastAsia"/>
          <w:kern w:val="2"/>
          <w:lang w:val="en-US" w:eastAsia="ko-KR"/>
        </w:rPr>
        <w:t>NB-</w:t>
      </w:r>
      <w:proofErr w:type="spellStart"/>
      <w:r w:rsidR="0040168C">
        <w:rPr>
          <w:rFonts w:hint="eastAsia"/>
          <w:kern w:val="2"/>
          <w:lang w:val="en-US" w:eastAsia="ko-KR"/>
        </w:rPr>
        <w:t>IoT</w:t>
      </w:r>
      <w:proofErr w:type="spellEnd"/>
      <w:r w:rsidR="0040168C">
        <w:rPr>
          <w:rFonts w:hint="eastAsia"/>
          <w:kern w:val="2"/>
          <w:lang w:val="en-US" w:eastAsia="ko-KR"/>
        </w:rPr>
        <w:t xml:space="preserve"> was approved as a work item. </w:t>
      </w:r>
      <w:r w:rsidR="0040168C">
        <w:rPr>
          <w:bCs/>
        </w:rPr>
        <w:t xml:space="preserve">The </w:t>
      </w:r>
      <w:r w:rsidR="0040168C" w:rsidRPr="00D605DA">
        <w:rPr>
          <w:bCs/>
        </w:rPr>
        <w:t>objective is to specify a radio access for cellular internet of things</w:t>
      </w:r>
      <w:r w:rsidR="0040168C">
        <w:rPr>
          <w:bCs/>
        </w:rPr>
        <w:t xml:space="preserve">, based to a great extent on a non-backward-compatible </w:t>
      </w:r>
      <w:r w:rsidR="0040168C" w:rsidRPr="00D605DA">
        <w:rPr>
          <w:bCs/>
        </w:rPr>
        <w:t>variant of E-</w:t>
      </w:r>
      <w:proofErr w:type="gramStart"/>
      <w:r w:rsidR="0040168C" w:rsidRPr="00D605DA">
        <w:rPr>
          <w:bCs/>
        </w:rPr>
        <w:t>UTRA</w:t>
      </w:r>
      <w:r w:rsidR="0040168C">
        <w:rPr>
          <w:bCs/>
        </w:rPr>
        <w:t>,</w:t>
      </w:r>
      <w:r w:rsidR="0040168C" w:rsidRPr="00D605DA">
        <w:rPr>
          <w:bCs/>
        </w:rPr>
        <w:t xml:space="preserve"> that</w:t>
      </w:r>
      <w:proofErr w:type="gramEnd"/>
      <w:r w:rsidR="0040168C" w:rsidRPr="00D605DA">
        <w:rPr>
          <w:bCs/>
        </w:rPr>
        <w:t xml:space="preserve"> </w:t>
      </w:r>
      <w:r w:rsidR="0040168C">
        <w:rPr>
          <w:bCs/>
        </w:rPr>
        <w:t xml:space="preserve">addresses improved </w:t>
      </w:r>
      <w:r w:rsidR="0040168C" w:rsidRPr="00003AE3">
        <w:rPr>
          <w:bCs/>
        </w:rPr>
        <w:t>indoor coverage</w:t>
      </w:r>
      <w:r w:rsidR="0040168C">
        <w:rPr>
          <w:bCs/>
        </w:rPr>
        <w:t>, s</w:t>
      </w:r>
      <w:r w:rsidR="0040168C" w:rsidRPr="00003AE3">
        <w:rPr>
          <w:bCs/>
        </w:rPr>
        <w:t>upport for massive n</w:t>
      </w:r>
      <w:r w:rsidR="0040168C">
        <w:rPr>
          <w:bCs/>
        </w:rPr>
        <w:t xml:space="preserve">umber of low throughput devices, low delay sensitivity, </w:t>
      </w:r>
      <w:proofErr w:type="spellStart"/>
      <w:r w:rsidR="0040168C">
        <w:rPr>
          <w:bCs/>
        </w:rPr>
        <w:t>ultra low</w:t>
      </w:r>
      <w:proofErr w:type="spellEnd"/>
      <w:r w:rsidR="0040168C">
        <w:rPr>
          <w:bCs/>
        </w:rPr>
        <w:t xml:space="preserve"> device cost, l</w:t>
      </w:r>
      <w:r w:rsidR="0040168C" w:rsidRPr="00003AE3">
        <w:rPr>
          <w:bCs/>
        </w:rPr>
        <w:t xml:space="preserve">ow </w:t>
      </w:r>
      <w:r w:rsidR="0040168C">
        <w:rPr>
          <w:bCs/>
        </w:rPr>
        <w:t xml:space="preserve">device </w:t>
      </w:r>
      <w:r w:rsidR="0040168C" w:rsidRPr="00003AE3">
        <w:rPr>
          <w:bCs/>
        </w:rPr>
        <w:t>power consumption</w:t>
      </w:r>
      <w:r w:rsidR="0040168C">
        <w:rPr>
          <w:bCs/>
        </w:rPr>
        <w:t xml:space="preserve"> and (optimised) network architecture</w:t>
      </w:r>
      <w:r w:rsidR="0040168C">
        <w:rPr>
          <w:rFonts w:hint="eastAsia"/>
          <w:bCs/>
          <w:lang w:eastAsia="ko-KR"/>
        </w:rPr>
        <w:t xml:space="preserve"> [1]. </w:t>
      </w:r>
    </w:p>
    <w:p w:rsidR="0040168C" w:rsidRDefault="0040168C" w:rsidP="009E3315">
      <w:pPr>
        <w:spacing w:afterLines="50"/>
        <w:ind w:firstLine="431"/>
        <w:rPr>
          <w:bCs/>
          <w:lang w:eastAsia="ko-KR"/>
        </w:rPr>
      </w:pPr>
      <w:r>
        <w:rPr>
          <w:rFonts w:hint="eastAsia"/>
          <w:bCs/>
          <w:lang w:eastAsia="ko-KR"/>
        </w:rPr>
        <w:t>According to [1], NB-</w:t>
      </w:r>
      <w:proofErr w:type="spellStart"/>
      <w:r>
        <w:rPr>
          <w:rFonts w:hint="eastAsia"/>
          <w:bCs/>
          <w:lang w:eastAsia="ko-KR"/>
        </w:rPr>
        <w:t>IoT</w:t>
      </w:r>
      <w:proofErr w:type="spellEnd"/>
      <w:r>
        <w:rPr>
          <w:rFonts w:hint="eastAsia"/>
          <w:bCs/>
          <w:lang w:eastAsia="ko-KR"/>
        </w:rPr>
        <w:t xml:space="preserve"> should support 3 different modes of operation: stand-alone, guard band, and in-band operations. </w:t>
      </w:r>
      <w:r w:rsidR="00C312D6">
        <w:rPr>
          <w:rFonts w:hint="eastAsia"/>
          <w:bCs/>
          <w:lang w:eastAsia="ko-KR"/>
        </w:rPr>
        <w:t>One deployment scenario of s</w:t>
      </w:r>
      <w:r>
        <w:rPr>
          <w:rFonts w:hint="eastAsia"/>
          <w:bCs/>
          <w:lang w:eastAsia="ko-KR"/>
        </w:rPr>
        <w:t>tand-al</w:t>
      </w:r>
      <w:r w:rsidR="00C312D6">
        <w:rPr>
          <w:rFonts w:hint="eastAsia"/>
          <w:bCs/>
          <w:lang w:eastAsia="ko-KR"/>
        </w:rPr>
        <w:t>one operation would replace one or more carriers currently used by GSM system. Guard band operation will utilize the resource blocks in guard band of LTE carriers. In-band operation will utilize the resource blocks in LTE carriers.</w:t>
      </w:r>
    </w:p>
    <w:p w:rsidR="00C312D6" w:rsidRDefault="00C312D6" w:rsidP="00C312D6">
      <w:pPr>
        <w:spacing w:afterLines="50"/>
        <w:ind w:firstLine="431"/>
        <w:rPr>
          <w:bCs/>
        </w:rPr>
      </w:pPr>
      <w:r>
        <w:rPr>
          <w:rFonts w:hint="eastAsia"/>
          <w:bCs/>
          <w:lang w:eastAsia="ko-KR"/>
        </w:rPr>
        <w:t xml:space="preserve">According to [1], </w:t>
      </w:r>
      <w:r>
        <w:rPr>
          <w:bCs/>
        </w:rPr>
        <w:t>the following will be supported:</w:t>
      </w:r>
    </w:p>
    <w:p w:rsidR="00C312D6" w:rsidRDefault="00C312D6" w:rsidP="00C312D6">
      <w:pPr>
        <w:numPr>
          <w:ilvl w:val="0"/>
          <w:numId w:val="5"/>
        </w:numPr>
        <w:spacing w:after="180"/>
        <w:ind w:right="-99"/>
        <w:jc w:val="left"/>
        <w:rPr>
          <w:bCs/>
        </w:rPr>
      </w:pPr>
      <w:r>
        <w:rPr>
          <w:bCs/>
        </w:rPr>
        <w:t>180 kHz UE RF bandwidth for both downlink and uplink</w:t>
      </w:r>
    </w:p>
    <w:p w:rsidR="00C312D6" w:rsidRDefault="00C312D6" w:rsidP="00C312D6">
      <w:pPr>
        <w:numPr>
          <w:ilvl w:val="0"/>
          <w:numId w:val="5"/>
        </w:numPr>
        <w:spacing w:after="180"/>
        <w:ind w:right="-99"/>
        <w:jc w:val="left"/>
        <w:rPr>
          <w:bCs/>
        </w:rPr>
      </w:pPr>
      <w:r w:rsidRPr="0007668C">
        <w:rPr>
          <w:bCs/>
        </w:rPr>
        <w:t>OFDMA on the downlink</w:t>
      </w:r>
    </w:p>
    <w:p w:rsidR="00C312D6" w:rsidRDefault="00C312D6" w:rsidP="00C312D6">
      <w:pPr>
        <w:numPr>
          <w:ilvl w:val="1"/>
          <w:numId w:val="5"/>
        </w:numPr>
        <w:spacing w:after="180"/>
        <w:ind w:right="-99"/>
        <w:jc w:val="left"/>
        <w:rPr>
          <w:bCs/>
        </w:rPr>
      </w:pPr>
      <w:r>
        <w:rPr>
          <w:bCs/>
        </w:rPr>
        <w:t>Two numerology options will be considered for inclusion: 15 kHz sub-carrier spacing (with normal or extended CP) and 3.75 kHz sub-carrier spacing. Technical analysis will either perform a down-selection or decide on inclusion of both based on the feasibility of meeting relevant requirements while achieving commonality (to be finalized by RAN #70)</w:t>
      </w:r>
    </w:p>
    <w:p w:rsidR="00C312D6" w:rsidRDefault="00C312D6" w:rsidP="00C312D6">
      <w:pPr>
        <w:numPr>
          <w:ilvl w:val="0"/>
          <w:numId w:val="5"/>
        </w:numPr>
        <w:spacing w:after="180"/>
        <w:ind w:right="-99"/>
        <w:jc w:val="left"/>
        <w:rPr>
          <w:bCs/>
        </w:rPr>
      </w:pPr>
      <w:r>
        <w:rPr>
          <w:bCs/>
        </w:rPr>
        <w:t>For the uplink, two options will be considered: FDMA with GMSK modulation (as described in 3GPP TR 45.820 section 7.3), and SC-</w:t>
      </w:r>
      <w:r w:rsidRPr="0007668C">
        <w:rPr>
          <w:bCs/>
        </w:rPr>
        <w:t xml:space="preserve">FDMA </w:t>
      </w:r>
      <w:r>
        <w:rPr>
          <w:bCs/>
        </w:rPr>
        <w:t>(</w:t>
      </w:r>
      <w:r>
        <w:rPr>
          <w:rFonts w:hint="eastAsia"/>
          <w:bCs/>
          <w:lang w:eastAsia="ko-KR"/>
        </w:rPr>
        <w:t>including single</w:t>
      </w:r>
      <w:r>
        <w:rPr>
          <w:bCs/>
          <w:lang w:eastAsia="ko-KR"/>
        </w:rPr>
        <w:t>-</w:t>
      </w:r>
      <w:r>
        <w:rPr>
          <w:rFonts w:hint="eastAsia"/>
          <w:bCs/>
          <w:lang w:eastAsia="ko-KR"/>
        </w:rPr>
        <w:t>tone transmission as a special case of SC-FDMA</w:t>
      </w:r>
      <w:r>
        <w:rPr>
          <w:bCs/>
        </w:rPr>
        <w:t xml:space="preserve">) </w:t>
      </w:r>
    </w:p>
    <w:p w:rsidR="00C312D6" w:rsidRDefault="00C312D6" w:rsidP="00C312D6">
      <w:pPr>
        <w:numPr>
          <w:ilvl w:val="1"/>
          <w:numId w:val="5"/>
        </w:numPr>
        <w:spacing w:after="180"/>
        <w:ind w:right="-99"/>
        <w:jc w:val="left"/>
        <w:rPr>
          <w:bCs/>
        </w:rPr>
      </w:pPr>
      <w:r>
        <w:rPr>
          <w:bCs/>
        </w:rPr>
        <w:t xml:space="preserve">Technical analysis will either perform a down-selection or decide on inclusion of both </w:t>
      </w:r>
    </w:p>
    <w:p w:rsidR="00C312D6" w:rsidRDefault="00C312D6" w:rsidP="00C312D6">
      <w:pPr>
        <w:numPr>
          <w:ilvl w:val="0"/>
          <w:numId w:val="5"/>
        </w:numPr>
        <w:spacing w:after="180"/>
        <w:ind w:right="-99"/>
        <w:jc w:val="left"/>
        <w:rPr>
          <w:bCs/>
        </w:rPr>
      </w:pPr>
      <w:r>
        <w:rPr>
          <w:bCs/>
        </w:rPr>
        <w:t xml:space="preserve">The two above will strive for single solution / down-selection, and the decision will be performed by RAN #70 on the basis of RAN1 evaluation. </w:t>
      </w:r>
    </w:p>
    <w:p w:rsidR="00C312D6" w:rsidRDefault="00C312D6" w:rsidP="00C312D6">
      <w:pPr>
        <w:numPr>
          <w:ilvl w:val="1"/>
          <w:numId w:val="5"/>
        </w:numPr>
        <w:spacing w:after="180"/>
        <w:ind w:right="-99"/>
        <w:jc w:val="left"/>
        <w:rPr>
          <w:bCs/>
        </w:rPr>
      </w:pPr>
      <w:r>
        <w:rPr>
          <w:bCs/>
        </w:rPr>
        <w:t>RAN1 evaluation will be based on</w:t>
      </w:r>
    </w:p>
    <w:p w:rsidR="00C312D6" w:rsidRDefault="00C312D6" w:rsidP="00C312D6">
      <w:pPr>
        <w:numPr>
          <w:ilvl w:val="2"/>
          <w:numId w:val="5"/>
        </w:numPr>
        <w:spacing w:after="180"/>
        <w:ind w:right="-99"/>
        <w:jc w:val="left"/>
        <w:rPr>
          <w:bCs/>
        </w:rPr>
      </w:pPr>
      <w:r>
        <w:rPr>
          <w:bCs/>
        </w:rPr>
        <w:t>For the standalone mode of operation: on scenarios and criteria documented in 3GPP TR 45.820 Sections 4 &amp; 5, and Annex A (with the exception of impacts to GSM base station baseband)</w:t>
      </w:r>
    </w:p>
    <w:p w:rsidR="00C312D6" w:rsidRPr="00B74966" w:rsidRDefault="00C312D6" w:rsidP="00C312D6">
      <w:pPr>
        <w:numPr>
          <w:ilvl w:val="2"/>
          <w:numId w:val="5"/>
        </w:numPr>
        <w:spacing w:after="180"/>
        <w:ind w:right="-99"/>
        <w:jc w:val="left"/>
        <w:rPr>
          <w:bCs/>
        </w:rPr>
      </w:pPr>
      <w:r>
        <w:rPr>
          <w:bCs/>
        </w:rPr>
        <w:t xml:space="preserve">For </w:t>
      </w:r>
      <w:r w:rsidRPr="00B74966">
        <w:rPr>
          <w:bCs/>
        </w:rPr>
        <w:t xml:space="preserve">in-band </w:t>
      </w:r>
      <w:r>
        <w:rPr>
          <w:bCs/>
        </w:rPr>
        <w:t xml:space="preserve">&amp; </w:t>
      </w:r>
      <w:r w:rsidRPr="00B74966">
        <w:rPr>
          <w:bCs/>
        </w:rPr>
        <w:t xml:space="preserve">guard-band mode of operation: </w:t>
      </w:r>
      <w:r>
        <w:rPr>
          <w:bCs/>
        </w:rPr>
        <w:t>on scenarios and criteria documented in 3GPP TR 45.820 Sections 4 &amp; 5, and Annex A (with exception of impacts to GSM base station baseband and RF), plus newly defined scenarios and criteria based upon the same TR e.g. interference to/from legacy LTE operation</w:t>
      </w:r>
    </w:p>
    <w:p w:rsidR="00C312D6" w:rsidRPr="00B74966" w:rsidRDefault="00C312D6" w:rsidP="00C312D6">
      <w:pPr>
        <w:numPr>
          <w:ilvl w:val="2"/>
          <w:numId w:val="5"/>
        </w:numPr>
        <w:spacing w:after="180"/>
        <w:ind w:right="-99"/>
        <w:jc w:val="left"/>
        <w:rPr>
          <w:bCs/>
        </w:rPr>
      </w:pPr>
      <w:r>
        <w:rPr>
          <w:bCs/>
        </w:rPr>
        <w:t>For power consumption, latency, and capacity, this evaluation will assume use of Gb interface towards the core network</w:t>
      </w:r>
    </w:p>
    <w:p w:rsidR="00C312D6" w:rsidRDefault="00C312D6" w:rsidP="00C312D6">
      <w:pPr>
        <w:numPr>
          <w:ilvl w:val="1"/>
          <w:numId w:val="5"/>
        </w:numPr>
        <w:spacing w:after="180"/>
        <w:ind w:right="-99"/>
        <w:jc w:val="left"/>
        <w:rPr>
          <w:bCs/>
        </w:rPr>
      </w:pPr>
      <w:r>
        <w:rPr>
          <w:bCs/>
        </w:rPr>
        <w:t>RAN1 evaluation will be based on a detailed numerical assessment in addition to any pass/fail criteria</w:t>
      </w:r>
    </w:p>
    <w:p w:rsidR="00C312D6" w:rsidRDefault="00C312D6" w:rsidP="00C312D6">
      <w:pPr>
        <w:numPr>
          <w:ilvl w:val="1"/>
          <w:numId w:val="5"/>
        </w:numPr>
        <w:spacing w:after="180"/>
        <w:ind w:right="-99"/>
        <w:jc w:val="left"/>
        <w:rPr>
          <w:bCs/>
        </w:rPr>
      </w:pPr>
      <w:r>
        <w:rPr>
          <w:bCs/>
        </w:rPr>
        <w:lastRenderedPageBreak/>
        <w:t>RAN1 will involve RAN2 as necessary</w:t>
      </w:r>
    </w:p>
    <w:p w:rsidR="00C312D6" w:rsidRPr="006A24DA" w:rsidRDefault="00C312D6" w:rsidP="00C312D6">
      <w:pPr>
        <w:numPr>
          <w:ilvl w:val="0"/>
          <w:numId w:val="5"/>
        </w:numPr>
        <w:spacing w:after="180"/>
        <w:ind w:right="-99"/>
        <w:jc w:val="left"/>
        <w:rPr>
          <w:bCs/>
        </w:rPr>
      </w:pPr>
      <w:r>
        <w:rPr>
          <w:bCs/>
        </w:rPr>
        <w:t xml:space="preserve">A single synchronization signal design for the different modes of </w:t>
      </w:r>
      <w:r w:rsidRPr="001021D9">
        <w:rPr>
          <w:bCs/>
          <w:lang w:eastAsia="ko-KR"/>
        </w:rPr>
        <w:t>operation</w:t>
      </w:r>
      <w:r>
        <w:rPr>
          <w:bCs/>
          <w:lang w:eastAsia="ko-KR"/>
        </w:rPr>
        <w:t>, including techniques to handle overlap with legacy LTE signals</w:t>
      </w:r>
    </w:p>
    <w:p w:rsidR="00C312D6" w:rsidRDefault="00C312D6" w:rsidP="00C312D6">
      <w:pPr>
        <w:numPr>
          <w:ilvl w:val="0"/>
          <w:numId w:val="5"/>
        </w:numPr>
        <w:spacing w:after="180"/>
        <w:ind w:right="-99"/>
        <w:jc w:val="left"/>
        <w:rPr>
          <w:bCs/>
        </w:rPr>
      </w:pPr>
      <w:r>
        <w:rPr>
          <w:bCs/>
        </w:rPr>
        <w:t xml:space="preserve">MAC, </w:t>
      </w:r>
      <w:r w:rsidRPr="00D605DA">
        <w:rPr>
          <w:bCs/>
        </w:rPr>
        <w:t xml:space="preserve">RLC, PDCP and RRC </w:t>
      </w:r>
      <w:r>
        <w:rPr>
          <w:bCs/>
        </w:rPr>
        <w:t>procedures based on</w:t>
      </w:r>
      <w:r w:rsidRPr="00D605DA">
        <w:rPr>
          <w:bCs/>
        </w:rPr>
        <w:t xml:space="preserve"> existing</w:t>
      </w:r>
      <w:r>
        <w:rPr>
          <w:bCs/>
        </w:rPr>
        <w:t xml:space="preserve"> LTE procedures and protocols</w:t>
      </w:r>
      <w:r w:rsidRPr="00D605DA">
        <w:rPr>
          <w:bCs/>
        </w:rPr>
        <w:t xml:space="preserve"> </w:t>
      </w:r>
      <w:r>
        <w:rPr>
          <w:bCs/>
        </w:rPr>
        <w:t xml:space="preserve">and relevant </w:t>
      </w:r>
      <w:r w:rsidRPr="00D605DA">
        <w:rPr>
          <w:bCs/>
        </w:rPr>
        <w:t xml:space="preserve">optimisations </w:t>
      </w:r>
      <w:r>
        <w:rPr>
          <w:bCs/>
        </w:rPr>
        <w:t>to support the selected physical layer</w:t>
      </w:r>
    </w:p>
    <w:p w:rsidR="00C312D6" w:rsidRDefault="00C312D6" w:rsidP="00C312D6">
      <w:pPr>
        <w:numPr>
          <w:ilvl w:val="0"/>
          <w:numId w:val="5"/>
        </w:numPr>
        <w:spacing w:after="180"/>
        <w:ind w:right="-99"/>
        <w:jc w:val="left"/>
        <w:rPr>
          <w:bCs/>
        </w:rPr>
      </w:pPr>
      <w:r>
        <w:rPr>
          <w:bCs/>
        </w:rPr>
        <w:t>Any e</w:t>
      </w:r>
      <w:r w:rsidRPr="00D605DA">
        <w:rPr>
          <w:bCs/>
        </w:rPr>
        <w:t xml:space="preserve">nhancements to S1 interface to CN </w:t>
      </w:r>
      <w:r>
        <w:rPr>
          <w:bCs/>
        </w:rPr>
        <w:t xml:space="preserve">and related radio protocols </w:t>
      </w:r>
      <w:r w:rsidRPr="00D605DA">
        <w:rPr>
          <w:bCs/>
        </w:rPr>
        <w:t>to support the work SA2 is conducting on the systems aspects such as signalling reduction for small data transmissions.</w:t>
      </w:r>
    </w:p>
    <w:p w:rsidR="0040168C" w:rsidRDefault="0040168C" w:rsidP="009E3315">
      <w:pPr>
        <w:spacing w:afterLines="50"/>
        <w:ind w:firstLine="431"/>
        <w:rPr>
          <w:bCs/>
          <w:lang w:eastAsia="ko-KR"/>
        </w:rPr>
      </w:pPr>
    </w:p>
    <w:p w:rsidR="00587E5E" w:rsidRDefault="00587E5E" w:rsidP="009E3315">
      <w:pPr>
        <w:spacing w:afterLines="50"/>
        <w:ind w:firstLine="431"/>
        <w:rPr>
          <w:kern w:val="2"/>
          <w:lang w:val="en-US" w:eastAsia="ko-KR"/>
        </w:rPr>
      </w:pPr>
      <w:r>
        <w:rPr>
          <w:rFonts w:hint="eastAsia"/>
          <w:kern w:val="2"/>
          <w:lang w:val="en-US" w:eastAsia="ko-KR"/>
        </w:rPr>
        <w:t xml:space="preserve">In this contribution, we discuss </w:t>
      </w:r>
      <w:r w:rsidR="00C312D6">
        <w:rPr>
          <w:rFonts w:hint="eastAsia"/>
          <w:kern w:val="2"/>
          <w:lang w:val="en-US" w:eastAsia="ko-KR"/>
        </w:rPr>
        <w:t>several aspects of guard band operation</w:t>
      </w:r>
      <w:r>
        <w:rPr>
          <w:rFonts w:hint="eastAsia"/>
          <w:kern w:val="2"/>
          <w:lang w:val="en-US" w:eastAsia="ko-KR"/>
        </w:rPr>
        <w:t>.</w:t>
      </w:r>
    </w:p>
    <w:p w:rsidR="00D975C4" w:rsidRDefault="00D975C4" w:rsidP="009E3315">
      <w:pPr>
        <w:spacing w:afterLines="50"/>
        <w:ind w:firstLine="431"/>
        <w:rPr>
          <w:kern w:val="2"/>
          <w:lang w:val="en-US" w:eastAsia="ko-KR"/>
        </w:rPr>
      </w:pPr>
    </w:p>
    <w:p w:rsidR="00170017" w:rsidRDefault="00454A3A" w:rsidP="0014159C">
      <w:pPr>
        <w:pStyle w:val="1"/>
        <w:tabs>
          <w:tab w:val="clear" w:pos="3693"/>
        </w:tabs>
        <w:spacing w:before="120"/>
        <w:ind w:left="567" w:hanging="567"/>
        <w:rPr>
          <w:sz w:val="36"/>
        </w:rPr>
      </w:pPr>
      <w:r>
        <w:rPr>
          <w:rFonts w:hint="eastAsia"/>
          <w:sz w:val="36"/>
          <w:lang w:eastAsia="ko-KR"/>
        </w:rPr>
        <w:t>Discussion</w:t>
      </w:r>
    </w:p>
    <w:p w:rsidR="00981B25" w:rsidRPr="00FB4C52" w:rsidRDefault="00981B25"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 xml:space="preserve">.1 </w:t>
      </w:r>
      <w:r>
        <w:rPr>
          <w:rFonts w:ascii="Arial Unicode MS" w:eastAsia="Arial Unicode MS" w:hAnsi="Arial Unicode MS" w:cs="Arial Unicode MS" w:hint="eastAsia"/>
          <w:sz w:val="24"/>
          <w:szCs w:val="24"/>
          <w:lang w:eastAsia="ko-KR"/>
        </w:rPr>
        <w:tab/>
      </w:r>
      <w:r w:rsidR="00C312D6">
        <w:rPr>
          <w:rFonts w:ascii="Arial Unicode MS" w:eastAsia="Arial Unicode MS" w:hAnsi="Arial Unicode MS" w:cs="Arial Unicode MS" w:hint="eastAsia"/>
          <w:sz w:val="24"/>
          <w:szCs w:val="24"/>
          <w:lang w:eastAsia="ko-KR"/>
        </w:rPr>
        <w:t>Subcarrier spacing</w:t>
      </w:r>
    </w:p>
    <w:p w:rsidR="00FB653E" w:rsidRDefault="00FB653E" w:rsidP="00FE5A4F">
      <w:pPr>
        <w:ind w:firstLine="360"/>
        <w:rPr>
          <w:lang w:val="en-US" w:eastAsia="ko-KR"/>
        </w:rPr>
      </w:pPr>
      <w:r>
        <w:rPr>
          <w:rFonts w:hint="eastAsia"/>
          <w:lang w:val="en-US" w:eastAsia="ko-KR"/>
        </w:rPr>
        <w:t xml:space="preserve">As can be seen in [1], there are two candidates on the subcarrier spacing of downlink OFDMA: one is 15 KHz and the other is 3.75 KHz. Since a resource block in LTE carriers will be used in guard band operation, the resource block will be processed together with other resource blocks in the LTE carriers employing the single FFT. If signals with different </w:t>
      </w:r>
      <w:r>
        <w:rPr>
          <w:lang w:val="en-US" w:eastAsia="ko-KR"/>
        </w:rPr>
        <w:t>subcarrier</w:t>
      </w:r>
      <w:r>
        <w:rPr>
          <w:rFonts w:hint="eastAsia"/>
          <w:lang w:val="en-US" w:eastAsia="ko-KR"/>
        </w:rPr>
        <w:t xml:space="preserve"> spacing would be multiplexed in the same OFDM symbol, </w:t>
      </w:r>
      <w:r w:rsidR="00482C25">
        <w:rPr>
          <w:rFonts w:hint="eastAsia"/>
          <w:lang w:val="en-US" w:eastAsia="ko-KR"/>
        </w:rPr>
        <w:t>each signal will suffer from interference caused by signals with different subcarrier spacing, which will result in the performance degradation. Hence, 15 KHz subcarrier spacing should be adopted in guard band operation.</w:t>
      </w:r>
    </w:p>
    <w:p w:rsidR="005A1420" w:rsidRDefault="00FB653E" w:rsidP="000C1783">
      <w:pPr>
        <w:ind w:firstLine="360"/>
        <w:rPr>
          <w:lang w:val="en-US" w:eastAsia="ko-KR"/>
        </w:rPr>
      </w:pPr>
      <w:r>
        <w:rPr>
          <w:rFonts w:hint="eastAsia"/>
          <w:lang w:val="en-US" w:eastAsia="ko-KR"/>
        </w:rPr>
        <w:t xml:space="preserve"> </w:t>
      </w:r>
    </w:p>
    <w:p w:rsidR="00DC466B" w:rsidRDefault="00DC466B" w:rsidP="00210F4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2.2 </w:t>
      </w:r>
      <w:r>
        <w:rPr>
          <w:rFonts w:ascii="Arial Unicode MS" w:eastAsia="Arial Unicode MS" w:hAnsi="Arial Unicode MS" w:cs="Arial Unicode MS" w:hint="eastAsia"/>
          <w:sz w:val="24"/>
          <w:szCs w:val="24"/>
          <w:lang w:eastAsia="ko-KR"/>
        </w:rPr>
        <w:tab/>
      </w:r>
      <w:r w:rsidR="000C1783">
        <w:rPr>
          <w:rFonts w:ascii="Arial Unicode MS" w:eastAsia="Arial Unicode MS" w:hAnsi="Arial Unicode MS" w:cs="Arial Unicode MS" w:hint="eastAsia"/>
          <w:sz w:val="24"/>
          <w:szCs w:val="24"/>
          <w:lang w:eastAsia="ko-KR"/>
        </w:rPr>
        <w:t>Power sharing</w:t>
      </w:r>
    </w:p>
    <w:p w:rsidR="000C1783" w:rsidRDefault="00AD588C" w:rsidP="00DC466B">
      <w:pPr>
        <w:ind w:firstLine="360"/>
        <w:rPr>
          <w:lang w:eastAsia="ko-KR"/>
        </w:rPr>
      </w:pPr>
      <w:r>
        <w:rPr>
          <w:rFonts w:hint="eastAsia"/>
          <w:lang w:eastAsia="ko-KR"/>
        </w:rPr>
        <w:t xml:space="preserve">The total base station power should be divided to support guard band operation. For example, assuming a base station of 10 MHz bandwidth would be equipped with 46 </w:t>
      </w:r>
      <w:proofErr w:type="spellStart"/>
      <w:r>
        <w:rPr>
          <w:rFonts w:hint="eastAsia"/>
          <w:lang w:eastAsia="ko-KR"/>
        </w:rPr>
        <w:t>dBm</w:t>
      </w:r>
      <w:proofErr w:type="spellEnd"/>
      <w:r>
        <w:rPr>
          <w:rFonts w:hint="eastAsia"/>
          <w:lang w:eastAsia="ko-KR"/>
        </w:rPr>
        <w:t xml:space="preserve"> power </w:t>
      </w:r>
      <w:proofErr w:type="gramStart"/>
      <w:r>
        <w:rPr>
          <w:rFonts w:hint="eastAsia"/>
          <w:lang w:eastAsia="ko-KR"/>
        </w:rPr>
        <w:t>amplifier</w:t>
      </w:r>
      <w:proofErr w:type="gramEnd"/>
      <w:r>
        <w:rPr>
          <w:rFonts w:hint="eastAsia"/>
          <w:lang w:eastAsia="ko-KR"/>
        </w:rPr>
        <w:t>, total base station power would be applied across 50 RBs</w:t>
      </w:r>
      <w:r w:rsidR="00E46677">
        <w:rPr>
          <w:rFonts w:hint="eastAsia"/>
          <w:lang w:eastAsia="ko-KR"/>
        </w:rPr>
        <w:t xml:space="preserve"> if no RB in guard band is used</w:t>
      </w:r>
      <w:r>
        <w:rPr>
          <w:rFonts w:hint="eastAsia"/>
          <w:lang w:eastAsia="ko-KR"/>
        </w:rPr>
        <w:t>.</w:t>
      </w:r>
      <w:r w:rsidR="00E46677">
        <w:rPr>
          <w:rFonts w:hint="eastAsia"/>
          <w:lang w:eastAsia="ko-KR"/>
        </w:rPr>
        <w:t xml:space="preserve"> However, the more power is allocated to RB in guard band, the less power is allocated to </w:t>
      </w:r>
      <w:r w:rsidR="00987D6F">
        <w:rPr>
          <w:rFonts w:hint="eastAsia"/>
          <w:lang w:eastAsia="ko-KR"/>
        </w:rPr>
        <w:t>legacy</w:t>
      </w:r>
      <w:r w:rsidR="00DD6FDE">
        <w:rPr>
          <w:rFonts w:hint="eastAsia"/>
          <w:lang w:eastAsia="ko-KR"/>
        </w:rPr>
        <w:t xml:space="preserve"> </w:t>
      </w:r>
      <w:r w:rsidR="00E46677">
        <w:rPr>
          <w:rFonts w:hint="eastAsia"/>
          <w:lang w:eastAsia="ko-KR"/>
        </w:rPr>
        <w:t>RBs</w:t>
      </w:r>
      <w:r w:rsidR="00DD6FDE">
        <w:rPr>
          <w:rFonts w:hint="eastAsia"/>
          <w:lang w:eastAsia="ko-KR"/>
        </w:rPr>
        <w:t xml:space="preserve">, which may impact legacy system performance. Hence, we should investigate the several aspects of power split between legacy RBs and guard band RB. </w:t>
      </w:r>
      <w:r w:rsidR="00E46677">
        <w:rPr>
          <w:rFonts w:hint="eastAsia"/>
          <w:lang w:eastAsia="ko-KR"/>
        </w:rPr>
        <w:t xml:space="preserve"> </w:t>
      </w:r>
      <w:r>
        <w:rPr>
          <w:rFonts w:hint="eastAsia"/>
          <w:lang w:eastAsia="ko-KR"/>
        </w:rPr>
        <w:t xml:space="preserve"> </w:t>
      </w:r>
    </w:p>
    <w:p w:rsidR="002E44C8" w:rsidRDefault="002E44C8" w:rsidP="00DC466B">
      <w:pPr>
        <w:ind w:firstLine="360"/>
        <w:rPr>
          <w:lang w:eastAsia="ko-KR"/>
        </w:rPr>
      </w:pPr>
    </w:p>
    <w:p w:rsidR="0072252B" w:rsidRDefault="002E44C8" w:rsidP="002E44C8">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2.3 </w:t>
      </w:r>
      <w:r>
        <w:rPr>
          <w:rFonts w:ascii="Arial Unicode MS" w:eastAsia="Arial Unicode MS" w:hAnsi="Arial Unicode MS" w:cs="Arial Unicode MS" w:hint="eastAsia"/>
          <w:sz w:val="24"/>
          <w:szCs w:val="24"/>
          <w:lang w:eastAsia="ko-KR"/>
        </w:rPr>
        <w:tab/>
      </w:r>
      <w:r w:rsidR="004E0145">
        <w:rPr>
          <w:rFonts w:ascii="Arial Unicode MS" w:eastAsia="Arial Unicode MS" w:hAnsi="Arial Unicode MS" w:cs="Arial Unicode MS" w:hint="eastAsia"/>
          <w:sz w:val="24"/>
          <w:szCs w:val="24"/>
          <w:lang w:eastAsia="ko-KR"/>
        </w:rPr>
        <w:t>Resource usage</w:t>
      </w:r>
    </w:p>
    <w:p w:rsidR="007A359D" w:rsidRPr="007A359D" w:rsidRDefault="00FC6F0D" w:rsidP="002E44C8">
      <w:pPr>
        <w:ind w:firstLine="360"/>
        <w:rPr>
          <w:lang w:eastAsia="ko-KR"/>
        </w:rPr>
      </w:pPr>
      <w:r>
        <w:rPr>
          <w:rFonts w:hint="eastAsia"/>
          <w:lang w:eastAsia="ko-KR"/>
        </w:rPr>
        <w:t>While the OFDM symbol carrying the PDCCH of the legacy LTE can</w:t>
      </w:r>
      <w:r>
        <w:rPr>
          <w:lang w:eastAsia="ko-KR"/>
        </w:rPr>
        <w:t>’</w:t>
      </w:r>
      <w:r>
        <w:rPr>
          <w:rFonts w:hint="eastAsia"/>
          <w:lang w:eastAsia="ko-KR"/>
        </w:rPr>
        <w:t xml:space="preserve">t be used in in-band mode, there is no restriction on the resource usage in </w:t>
      </w:r>
      <w:r>
        <w:rPr>
          <w:lang w:eastAsia="ko-KR"/>
        </w:rPr>
        <w:t>guard</w:t>
      </w:r>
      <w:r>
        <w:rPr>
          <w:rFonts w:hint="eastAsia"/>
          <w:lang w:eastAsia="ko-KR"/>
        </w:rPr>
        <w:t xml:space="preserve"> band mode because control signal including </w:t>
      </w:r>
      <w:r w:rsidR="007A359D">
        <w:rPr>
          <w:rFonts w:hint="eastAsia"/>
          <w:lang w:eastAsia="ko-KR"/>
        </w:rPr>
        <w:t xml:space="preserve">the </w:t>
      </w:r>
      <w:r>
        <w:rPr>
          <w:rFonts w:hint="eastAsia"/>
          <w:lang w:eastAsia="ko-KR"/>
        </w:rPr>
        <w:t xml:space="preserve">CRS is not transmitted over the RBs in the guard band. </w:t>
      </w:r>
      <w:r w:rsidR="007A359D">
        <w:rPr>
          <w:rFonts w:hint="eastAsia"/>
          <w:lang w:eastAsia="ko-KR"/>
        </w:rPr>
        <w:t xml:space="preserve">Since no </w:t>
      </w:r>
      <w:r w:rsidR="0076139C">
        <w:rPr>
          <w:rFonts w:hint="eastAsia"/>
          <w:lang w:eastAsia="ko-KR"/>
        </w:rPr>
        <w:t xml:space="preserve">PDCCH and </w:t>
      </w:r>
      <w:r w:rsidR="007A359D">
        <w:rPr>
          <w:rFonts w:hint="eastAsia"/>
          <w:lang w:eastAsia="ko-KR"/>
        </w:rPr>
        <w:t xml:space="preserve">RS </w:t>
      </w:r>
      <w:r w:rsidR="0076139C">
        <w:rPr>
          <w:rFonts w:hint="eastAsia"/>
          <w:lang w:eastAsia="ko-KR"/>
        </w:rPr>
        <w:t xml:space="preserve">are </w:t>
      </w:r>
      <w:r w:rsidR="007A359D">
        <w:rPr>
          <w:rFonts w:hint="eastAsia"/>
          <w:lang w:eastAsia="ko-KR"/>
        </w:rPr>
        <w:t xml:space="preserve">transmitted over the RBs in the guard band, </w:t>
      </w:r>
      <w:r w:rsidR="0076139C">
        <w:rPr>
          <w:rFonts w:hint="eastAsia"/>
          <w:lang w:eastAsia="ko-KR"/>
        </w:rPr>
        <w:t>all available REs can be used for NB-</w:t>
      </w:r>
      <w:proofErr w:type="spellStart"/>
      <w:r w:rsidR="0076139C">
        <w:rPr>
          <w:rFonts w:hint="eastAsia"/>
          <w:lang w:eastAsia="ko-KR"/>
        </w:rPr>
        <w:t>IoT</w:t>
      </w:r>
      <w:proofErr w:type="spellEnd"/>
      <w:r w:rsidR="0076139C">
        <w:rPr>
          <w:rFonts w:hint="eastAsia"/>
          <w:lang w:eastAsia="ko-KR"/>
        </w:rPr>
        <w:t xml:space="preserve"> data/control/RS mapping. In that regards, data rate matching operation in guard band can be similar to stand-alone operation. </w:t>
      </w:r>
      <w:bookmarkStart w:id="3" w:name="_GoBack"/>
      <w:bookmarkEnd w:id="3"/>
    </w:p>
    <w:p w:rsidR="0072252B" w:rsidRDefault="0072252B" w:rsidP="0072252B">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002E44C8">
        <w:rPr>
          <w:rFonts w:ascii="Arial Unicode MS" w:eastAsia="Arial Unicode MS" w:hAnsi="Arial Unicode MS" w:cs="Arial Unicode MS" w:hint="eastAsia"/>
          <w:sz w:val="24"/>
          <w:szCs w:val="24"/>
          <w:lang w:eastAsia="ko-KR"/>
        </w:rPr>
        <w:t>4</w:t>
      </w:r>
      <w:r>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DD6FDE">
        <w:rPr>
          <w:rFonts w:ascii="Arial Unicode MS" w:eastAsia="Arial Unicode MS" w:hAnsi="Arial Unicode MS" w:cs="Arial Unicode MS" w:hint="eastAsia"/>
          <w:sz w:val="24"/>
          <w:szCs w:val="24"/>
          <w:lang w:eastAsia="ko-KR"/>
        </w:rPr>
        <w:t xml:space="preserve">Coexistence </w:t>
      </w:r>
    </w:p>
    <w:p w:rsidR="00DD6FDE" w:rsidRDefault="00DD6FDE" w:rsidP="00DC466B">
      <w:pPr>
        <w:ind w:firstLine="360"/>
        <w:rPr>
          <w:lang w:eastAsia="ko-KR"/>
        </w:rPr>
      </w:pPr>
      <w:r>
        <w:rPr>
          <w:rFonts w:hint="eastAsia"/>
          <w:lang w:eastAsia="ko-KR"/>
        </w:rPr>
        <w:t xml:space="preserve">If a guard band RB is used in guard band operation, coexistence study should be done. </w:t>
      </w:r>
      <w:r w:rsidR="000C1723">
        <w:rPr>
          <w:rFonts w:hint="eastAsia"/>
          <w:lang w:eastAsia="ko-KR"/>
        </w:rPr>
        <w:t>The parameters for coexistence have been obtained by assuming no signal is present in the guard band. It is expected that the use of RBs in guard band may affect the parameters for coexistence. Hence, n</w:t>
      </w:r>
      <w:r>
        <w:rPr>
          <w:rFonts w:hint="eastAsia"/>
          <w:lang w:eastAsia="ko-KR"/>
        </w:rPr>
        <w:t>ew values for som</w:t>
      </w:r>
      <w:r w:rsidR="00D975C4">
        <w:rPr>
          <w:rFonts w:hint="eastAsia"/>
          <w:lang w:eastAsia="ko-KR"/>
        </w:rPr>
        <w:t xml:space="preserve">e parameters may be needed to support guard band operation. However, this coexistence study should be done in RAN4. </w:t>
      </w:r>
    </w:p>
    <w:p w:rsidR="00D975C4" w:rsidRDefault="00D975C4" w:rsidP="00DC466B">
      <w:pPr>
        <w:ind w:firstLine="360"/>
        <w:rPr>
          <w:lang w:eastAsia="ko-KR"/>
        </w:rPr>
      </w:pPr>
    </w:p>
    <w:p w:rsidR="007355E2" w:rsidRDefault="007355E2" w:rsidP="0014159C">
      <w:pPr>
        <w:pStyle w:val="1"/>
        <w:tabs>
          <w:tab w:val="clear" w:pos="3693"/>
        </w:tabs>
        <w:spacing w:before="120"/>
        <w:ind w:left="567" w:hanging="567"/>
        <w:rPr>
          <w:lang w:eastAsia="ko-KR"/>
        </w:rPr>
      </w:pPr>
      <w:r>
        <w:rPr>
          <w:rFonts w:hint="eastAsia"/>
          <w:lang w:eastAsia="ko-KR"/>
        </w:rPr>
        <w:lastRenderedPageBreak/>
        <w:t>Conclusions</w:t>
      </w:r>
    </w:p>
    <w:p w:rsidR="000B5A10" w:rsidRDefault="0068758C" w:rsidP="0068758C">
      <w:pPr>
        <w:ind w:firstLine="360"/>
        <w:rPr>
          <w:lang w:eastAsia="ko-KR"/>
        </w:rPr>
      </w:pPr>
      <w:r>
        <w:rPr>
          <w:rFonts w:hint="eastAsia"/>
          <w:lang w:eastAsia="ko-KR"/>
        </w:rPr>
        <w:t xml:space="preserve">We discuss the </w:t>
      </w:r>
      <w:r w:rsidR="000B5A10">
        <w:rPr>
          <w:rFonts w:hint="eastAsia"/>
          <w:lang w:eastAsia="ko-KR"/>
        </w:rPr>
        <w:t xml:space="preserve">several aspects of </w:t>
      </w:r>
      <w:r w:rsidR="00D975C4">
        <w:rPr>
          <w:rFonts w:hint="eastAsia"/>
          <w:lang w:eastAsia="ko-KR"/>
        </w:rPr>
        <w:t>guard band operation</w:t>
      </w:r>
      <w:r w:rsidR="000B5A10">
        <w:rPr>
          <w:rFonts w:hint="eastAsia"/>
          <w:lang w:eastAsia="ko-KR"/>
        </w:rPr>
        <w:t xml:space="preserve">. We have following </w:t>
      </w:r>
      <w:r w:rsidR="000B5A10">
        <w:rPr>
          <w:lang w:eastAsia="ko-KR"/>
        </w:rPr>
        <w:t>consideration</w:t>
      </w:r>
      <w:r w:rsidR="000B5A10">
        <w:rPr>
          <w:rFonts w:hint="eastAsia"/>
          <w:lang w:eastAsia="ko-KR"/>
        </w:rPr>
        <w:t xml:space="preserve"> points:</w:t>
      </w:r>
    </w:p>
    <w:p w:rsidR="000B5A10" w:rsidRDefault="00D975C4" w:rsidP="00636FBB">
      <w:pPr>
        <w:pStyle w:val="ab"/>
        <w:numPr>
          <w:ilvl w:val="0"/>
          <w:numId w:val="4"/>
        </w:numPr>
        <w:ind w:leftChars="0"/>
        <w:rPr>
          <w:lang w:eastAsia="ko-KR"/>
        </w:rPr>
      </w:pPr>
      <w:r>
        <w:rPr>
          <w:rFonts w:hint="eastAsia"/>
          <w:lang w:eastAsia="ko-KR"/>
        </w:rPr>
        <w:t xml:space="preserve">15 KHz subcarrier spacing should be used to avoid </w:t>
      </w:r>
      <w:r>
        <w:rPr>
          <w:lang w:eastAsia="ko-KR"/>
        </w:rPr>
        <w:t>unwanted interference in guard band operation</w:t>
      </w:r>
      <w:r w:rsidR="000B5A10">
        <w:rPr>
          <w:rFonts w:hint="eastAsia"/>
          <w:lang w:eastAsia="ko-KR"/>
        </w:rPr>
        <w:t>.</w:t>
      </w:r>
    </w:p>
    <w:p w:rsidR="000B5A10" w:rsidRDefault="00D975C4" w:rsidP="00636FBB">
      <w:pPr>
        <w:pStyle w:val="ab"/>
        <w:numPr>
          <w:ilvl w:val="0"/>
          <w:numId w:val="4"/>
        </w:numPr>
        <w:ind w:leftChars="0"/>
        <w:rPr>
          <w:lang w:eastAsia="ko-KR"/>
        </w:rPr>
      </w:pPr>
      <w:r>
        <w:rPr>
          <w:rFonts w:hint="eastAsia"/>
          <w:lang w:eastAsia="ko-KR"/>
        </w:rPr>
        <w:t>Several aspects of power split between legacy RBs and guard band RB should be investigated</w:t>
      </w:r>
      <w:r w:rsidR="000B5A10">
        <w:rPr>
          <w:rFonts w:hint="eastAsia"/>
          <w:lang w:eastAsia="ko-KR"/>
        </w:rPr>
        <w:t>.</w:t>
      </w:r>
    </w:p>
    <w:p w:rsidR="000C1723" w:rsidRDefault="00237BBB" w:rsidP="00636FBB">
      <w:pPr>
        <w:pStyle w:val="ab"/>
        <w:numPr>
          <w:ilvl w:val="0"/>
          <w:numId w:val="4"/>
        </w:numPr>
        <w:ind w:leftChars="0"/>
        <w:rPr>
          <w:lang w:eastAsia="ko-KR"/>
        </w:rPr>
      </w:pPr>
      <w:r>
        <w:rPr>
          <w:rFonts w:hint="eastAsia"/>
          <w:lang w:eastAsia="ko-KR"/>
        </w:rPr>
        <w:t xml:space="preserve">New RS </w:t>
      </w:r>
      <w:r>
        <w:rPr>
          <w:lang w:eastAsia="ko-KR"/>
        </w:rPr>
        <w:t>should</w:t>
      </w:r>
      <w:r>
        <w:rPr>
          <w:rFonts w:hint="eastAsia"/>
          <w:lang w:eastAsia="ko-KR"/>
        </w:rPr>
        <w:t xml:space="preserve"> be defined for demodulation of physical channels in guard band mode.</w:t>
      </w:r>
    </w:p>
    <w:p w:rsidR="000B5A10" w:rsidRDefault="00D975C4" w:rsidP="00636FBB">
      <w:pPr>
        <w:pStyle w:val="ab"/>
        <w:numPr>
          <w:ilvl w:val="0"/>
          <w:numId w:val="4"/>
        </w:numPr>
        <w:ind w:leftChars="0"/>
        <w:rPr>
          <w:lang w:eastAsia="ko-KR"/>
        </w:rPr>
      </w:pPr>
      <w:r>
        <w:rPr>
          <w:rFonts w:hint="eastAsia"/>
          <w:lang w:eastAsia="ko-KR"/>
        </w:rPr>
        <w:t>Coexistence study should be done in RAN4</w:t>
      </w:r>
      <w:r w:rsidR="000B5A10">
        <w:rPr>
          <w:rFonts w:hint="eastAsia"/>
          <w:lang w:eastAsia="ko-KR"/>
        </w:rPr>
        <w:t>.</w:t>
      </w:r>
    </w:p>
    <w:p w:rsidR="0068758C" w:rsidRPr="00265258" w:rsidRDefault="0068758C" w:rsidP="0068758C">
      <w:pPr>
        <w:ind w:left="360"/>
        <w:rPr>
          <w:b/>
          <w:i/>
          <w:u w:val="single"/>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Pr="0078769A" w:rsidRDefault="0040168C"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RP-151621</w:t>
      </w:r>
      <w:r w:rsidR="009E5603">
        <w:rPr>
          <w:rFonts w:eastAsia="바탕" w:hint="eastAsia"/>
          <w:szCs w:val="22"/>
          <w:lang w:eastAsia="ko-KR"/>
        </w:rPr>
        <w:t>,</w:t>
      </w:r>
      <w:r w:rsidR="009E5603">
        <w:rPr>
          <w:rFonts w:eastAsia="바탕"/>
          <w:szCs w:val="22"/>
          <w:lang w:eastAsia="ko-KR"/>
        </w:rPr>
        <w:t xml:space="preserve"> “</w:t>
      </w:r>
      <w:r w:rsidRPr="0040168C">
        <w:rPr>
          <w:rFonts w:eastAsia="바탕"/>
          <w:szCs w:val="22"/>
          <w:lang w:eastAsia="ko-KR"/>
        </w:rPr>
        <w:t xml:space="preserve">New Work Item: </w:t>
      </w:r>
      <w:proofErr w:type="spellStart"/>
      <w:r w:rsidRPr="0040168C">
        <w:rPr>
          <w:rFonts w:eastAsia="바탕"/>
          <w:szCs w:val="22"/>
          <w:lang w:eastAsia="ko-KR"/>
        </w:rPr>
        <w:t>NarrowBand</w:t>
      </w:r>
      <w:proofErr w:type="spellEnd"/>
      <w:r w:rsidRPr="0040168C">
        <w:rPr>
          <w:rFonts w:eastAsia="바탕"/>
          <w:szCs w:val="22"/>
          <w:lang w:eastAsia="ko-KR"/>
        </w:rPr>
        <w:t xml:space="preserve"> IOT (NB-IOT)</w:t>
      </w:r>
      <w:r w:rsidR="009E5603">
        <w:rPr>
          <w:rFonts w:eastAsia="바탕" w:hint="eastAsia"/>
          <w:szCs w:val="22"/>
          <w:lang w:eastAsia="ko-KR"/>
        </w:rPr>
        <w:t>,</w:t>
      </w:r>
      <w:r w:rsidR="009E5603">
        <w:rPr>
          <w:rFonts w:eastAsia="바탕"/>
          <w:szCs w:val="22"/>
          <w:lang w:eastAsia="ko-KR"/>
        </w:rPr>
        <w:t>”</w:t>
      </w:r>
      <w:r w:rsidR="009E5603">
        <w:rPr>
          <w:rFonts w:eastAsia="바탕" w:hint="eastAsia"/>
          <w:szCs w:val="22"/>
          <w:lang w:eastAsia="ko-KR"/>
        </w:rPr>
        <w:t xml:space="preserve"> </w:t>
      </w:r>
      <w:r>
        <w:rPr>
          <w:rFonts w:eastAsia="바탕"/>
          <w:szCs w:val="22"/>
          <w:lang w:eastAsia="ko-KR"/>
        </w:rPr>
        <w:t>Qualcomm</w:t>
      </w:r>
      <w:r w:rsidR="009E5603">
        <w:rPr>
          <w:rFonts w:eastAsia="바탕" w:hint="eastAsia"/>
          <w:szCs w:val="22"/>
          <w:lang w:eastAsia="ko-KR"/>
        </w:rPr>
        <w:t>.</w:t>
      </w:r>
    </w:p>
    <w:sectPr w:rsidR="004C45F1" w:rsidRPr="0078769A" w:rsidSect="008640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DD9" w:rsidRDefault="00AE3DD9">
      <w:pPr>
        <w:spacing w:after="0"/>
      </w:pPr>
      <w:r>
        <w:separator/>
      </w:r>
    </w:p>
  </w:endnote>
  <w:endnote w:type="continuationSeparator" w:id="0">
    <w:p w:rsidR="00AE3DD9" w:rsidRDefault="00AE3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1271E2">
      <w:rPr>
        <w:rStyle w:val="a6"/>
      </w:rPr>
      <w:t>1</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1271E2">
      <w:rPr>
        <w:rStyle w:val="a6"/>
      </w:rPr>
      <w:t>3</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DD9" w:rsidRDefault="00AE3DD9">
      <w:pPr>
        <w:spacing w:after="0"/>
      </w:pPr>
      <w:r>
        <w:separator/>
      </w:r>
    </w:p>
  </w:footnote>
  <w:footnote w:type="continuationSeparator" w:id="0">
    <w:p w:rsidR="00AE3DD9" w:rsidRDefault="00AE3D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4"/>
  </w:num>
  <w:num w:numId="3">
    <w:abstractNumId w:val="1"/>
  </w:num>
  <w:num w:numId="4">
    <w:abstractNumId w:val="3"/>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185B"/>
    <w:rsid w:val="00003BAB"/>
    <w:rsid w:val="0000456C"/>
    <w:rsid w:val="00010268"/>
    <w:rsid w:val="00011712"/>
    <w:rsid w:val="00011995"/>
    <w:rsid w:val="000127D0"/>
    <w:rsid w:val="00013062"/>
    <w:rsid w:val="000145E9"/>
    <w:rsid w:val="00016BAD"/>
    <w:rsid w:val="0002074F"/>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1127"/>
    <w:rsid w:val="00043DDD"/>
    <w:rsid w:val="00044F61"/>
    <w:rsid w:val="000458F0"/>
    <w:rsid w:val="0004704C"/>
    <w:rsid w:val="0005004E"/>
    <w:rsid w:val="00050C86"/>
    <w:rsid w:val="00054055"/>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93F51"/>
    <w:rsid w:val="00094441"/>
    <w:rsid w:val="00094CE8"/>
    <w:rsid w:val="00095C40"/>
    <w:rsid w:val="00097214"/>
    <w:rsid w:val="0009754A"/>
    <w:rsid w:val="000A09E2"/>
    <w:rsid w:val="000A1409"/>
    <w:rsid w:val="000A1C08"/>
    <w:rsid w:val="000A21E4"/>
    <w:rsid w:val="000A3202"/>
    <w:rsid w:val="000A34C2"/>
    <w:rsid w:val="000A7E5E"/>
    <w:rsid w:val="000B489E"/>
    <w:rsid w:val="000B5A10"/>
    <w:rsid w:val="000C04A4"/>
    <w:rsid w:val="000C1723"/>
    <w:rsid w:val="000C1783"/>
    <w:rsid w:val="000C192F"/>
    <w:rsid w:val="000C1E85"/>
    <w:rsid w:val="000C3AAC"/>
    <w:rsid w:val="000C753C"/>
    <w:rsid w:val="000D4181"/>
    <w:rsid w:val="000D6AE0"/>
    <w:rsid w:val="000E13C8"/>
    <w:rsid w:val="000E1F9D"/>
    <w:rsid w:val="000F1E1F"/>
    <w:rsid w:val="000F2418"/>
    <w:rsid w:val="000F602D"/>
    <w:rsid w:val="000F6AC5"/>
    <w:rsid w:val="00101DFF"/>
    <w:rsid w:val="00102C4D"/>
    <w:rsid w:val="00104759"/>
    <w:rsid w:val="00105AFE"/>
    <w:rsid w:val="00106D6B"/>
    <w:rsid w:val="0011017D"/>
    <w:rsid w:val="001112D5"/>
    <w:rsid w:val="0011131C"/>
    <w:rsid w:val="00117593"/>
    <w:rsid w:val="001178D2"/>
    <w:rsid w:val="00120ADE"/>
    <w:rsid w:val="00121FB0"/>
    <w:rsid w:val="0012349B"/>
    <w:rsid w:val="0012630A"/>
    <w:rsid w:val="001265BF"/>
    <w:rsid w:val="001271E2"/>
    <w:rsid w:val="00127CE6"/>
    <w:rsid w:val="001300CB"/>
    <w:rsid w:val="001305EB"/>
    <w:rsid w:val="00130D5A"/>
    <w:rsid w:val="001329CE"/>
    <w:rsid w:val="00133BC4"/>
    <w:rsid w:val="00140EA0"/>
    <w:rsid w:val="0014159C"/>
    <w:rsid w:val="00141744"/>
    <w:rsid w:val="001419CA"/>
    <w:rsid w:val="00144A97"/>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3736"/>
    <w:rsid w:val="0018415E"/>
    <w:rsid w:val="00185D0B"/>
    <w:rsid w:val="001908FE"/>
    <w:rsid w:val="00190AD8"/>
    <w:rsid w:val="00190E54"/>
    <w:rsid w:val="001932E8"/>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D2A"/>
    <w:rsid w:val="001D2DF7"/>
    <w:rsid w:val="001D50D6"/>
    <w:rsid w:val="001D75EA"/>
    <w:rsid w:val="001E1136"/>
    <w:rsid w:val="001E1534"/>
    <w:rsid w:val="001E6DE2"/>
    <w:rsid w:val="001E7D0C"/>
    <w:rsid w:val="001E7D93"/>
    <w:rsid w:val="001F02B5"/>
    <w:rsid w:val="001F0778"/>
    <w:rsid w:val="001F0921"/>
    <w:rsid w:val="001F1BFC"/>
    <w:rsid w:val="001F2034"/>
    <w:rsid w:val="001F2A45"/>
    <w:rsid w:val="001F4D56"/>
    <w:rsid w:val="001F6137"/>
    <w:rsid w:val="001F7603"/>
    <w:rsid w:val="002015E2"/>
    <w:rsid w:val="00201DE9"/>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A62"/>
    <w:rsid w:val="002367B7"/>
    <w:rsid w:val="00237BBB"/>
    <w:rsid w:val="00240D40"/>
    <w:rsid w:val="002438B6"/>
    <w:rsid w:val="002452DA"/>
    <w:rsid w:val="002500F0"/>
    <w:rsid w:val="00252523"/>
    <w:rsid w:val="002548E7"/>
    <w:rsid w:val="00262B2F"/>
    <w:rsid w:val="00262FC3"/>
    <w:rsid w:val="0026392E"/>
    <w:rsid w:val="00265134"/>
    <w:rsid w:val="00265258"/>
    <w:rsid w:val="00271683"/>
    <w:rsid w:val="00271AAE"/>
    <w:rsid w:val="002736ED"/>
    <w:rsid w:val="00275A83"/>
    <w:rsid w:val="00283D7F"/>
    <w:rsid w:val="00292785"/>
    <w:rsid w:val="00295B9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D0BB3"/>
    <w:rsid w:val="002D2568"/>
    <w:rsid w:val="002D2FF2"/>
    <w:rsid w:val="002D7E05"/>
    <w:rsid w:val="002E08C3"/>
    <w:rsid w:val="002E0AFE"/>
    <w:rsid w:val="002E3F55"/>
    <w:rsid w:val="002E44C8"/>
    <w:rsid w:val="002E4F46"/>
    <w:rsid w:val="002E6722"/>
    <w:rsid w:val="002E6D3F"/>
    <w:rsid w:val="002F0100"/>
    <w:rsid w:val="002F19A4"/>
    <w:rsid w:val="002F20ED"/>
    <w:rsid w:val="002F2108"/>
    <w:rsid w:val="002F2E3F"/>
    <w:rsid w:val="002F5051"/>
    <w:rsid w:val="00300545"/>
    <w:rsid w:val="0030199C"/>
    <w:rsid w:val="00303BDC"/>
    <w:rsid w:val="00304CA9"/>
    <w:rsid w:val="003069DE"/>
    <w:rsid w:val="003122CB"/>
    <w:rsid w:val="00312472"/>
    <w:rsid w:val="003135F5"/>
    <w:rsid w:val="00315E63"/>
    <w:rsid w:val="00320586"/>
    <w:rsid w:val="00320DEB"/>
    <w:rsid w:val="00321C2D"/>
    <w:rsid w:val="00324515"/>
    <w:rsid w:val="00324901"/>
    <w:rsid w:val="0033440B"/>
    <w:rsid w:val="003414B6"/>
    <w:rsid w:val="003453CF"/>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817"/>
    <w:rsid w:val="00391956"/>
    <w:rsid w:val="00391C1F"/>
    <w:rsid w:val="00392F8A"/>
    <w:rsid w:val="00395D1B"/>
    <w:rsid w:val="00396188"/>
    <w:rsid w:val="003970A1"/>
    <w:rsid w:val="00397347"/>
    <w:rsid w:val="003A0284"/>
    <w:rsid w:val="003A0D85"/>
    <w:rsid w:val="003A40DB"/>
    <w:rsid w:val="003A659C"/>
    <w:rsid w:val="003B0E88"/>
    <w:rsid w:val="003B15DC"/>
    <w:rsid w:val="003B18AA"/>
    <w:rsid w:val="003B4852"/>
    <w:rsid w:val="003B5835"/>
    <w:rsid w:val="003B5A8F"/>
    <w:rsid w:val="003B5F29"/>
    <w:rsid w:val="003B6ECC"/>
    <w:rsid w:val="003C16EC"/>
    <w:rsid w:val="003C4DF2"/>
    <w:rsid w:val="003C509B"/>
    <w:rsid w:val="003C5355"/>
    <w:rsid w:val="003C687C"/>
    <w:rsid w:val="003C69ED"/>
    <w:rsid w:val="003C7882"/>
    <w:rsid w:val="003C7CFC"/>
    <w:rsid w:val="003D0510"/>
    <w:rsid w:val="003D0E4A"/>
    <w:rsid w:val="003D1BB9"/>
    <w:rsid w:val="003D20F6"/>
    <w:rsid w:val="003D2127"/>
    <w:rsid w:val="003D21E2"/>
    <w:rsid w:val="003D3E74"/>
    <w:rsid w:val="003D4E34"/>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73F"/>
    <w:rsid w:val="0040168C"/>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F7A"/>
    <w:rsid w:val="004533F0"/>
    <w:rsid w:val="00454A3A"/>
    <w:rsid w:val="00455921"/>
    <w:rsid w:val="00457F0B"/>
    <w:rsid w:val="004629CF"/>
    <w:rsid w:val="00462EF7"/>
    <w:rsid w:val="00463610"/>
    <w:rsid w:val="00464841"/>
    <w:rsid w:val="0046543D"/>
    <w:rsid w:val="00467ACB"/>
    <w:rsid w:val="00473BCA"/>
    <w:rsid w:val="00474B33"/>
    <w:rsid w:val="0047625B"/>
    <w:rsid w:val="004808C8"/>
    <w:rsid w:val="004827E1"/>
    <w:rsid w:val="00482C25"/>
    <w:rsid w:val="00484020"/>
    <w:rsid w:val="00485046"/>
    <w:rsid w:val="004923EA"/>
    <w:rsid w:val="004945D7"/>
    <w:rsid w:val="00497E26"/>
    <w:rsid w:val="004A08C2"/>
    <w:rsid w:val="004A459D"/>
    <w:rsid w:val="004A46D8"/>
    <w:rsid w:val="004A6813"/>
    <w:rsid w:val="004A78C6"/>
    <w:rsid w:val="004A7BC1"/>
    <w:rsid w:val="004B4290"/>
    <w:rsid w:val="004C062B"/>
    <w:rsid w:val="004C142F"/>
    <w:rsid w:val="004C19C4"/>
    <w:rsid w:val="004C2035"/>
    <w:rsid w:val="004C2FB8"/>
    <w:rsid w:val="004C30D4"/>
    <w:rsid w:val="004C45F1"/>
    <w:rsid w:val="004C4B32"/>
    <w:rsid w:val="004C6B0A"/>
    <w:rsid w:val="004D209F"/>
    <w:rsid w:val="004D4F89"/>
    <w:rsid w:val="004E0145"/>
    <w:rsid w:val="004E03C7"/>
    <w:rsid w:val="004E09C5"/>
    <w:rsid w:val="004E15E7"/>
    <w:rsid w:val="004E1729"/>
    <w:rsid w:val="004E40AD"/>
    <w:rsid w:val="004E5CEF"/>
    <w:rsid w:val="004E70A7"/>
    <w:rsid w:val="004F0CCC"/>
    <w:rsid w:val="004F2053"/>
    <w:rsid w:val="004F3EA3"/>
    <w:rsid w:val="004F70D0"/>
    <w:rsid w:val="004F74DB"/>
    <w:rsid w:val="00502112"/>
    <w:rsid w:val="00503053"/>
    <w:rsid w:val="00503E1D"/>
    <w:rsid w:val="005041C4"/>
    <w:rsid w:val="005053ED"/>
    <w:rsid w:val="00505653"/>
    <w:rsid w:val="00505899"/>
    <w:rsid w:val="00506FC3"/>
    <w:rsid w:val="00511B0F"/>
    <w:rsid w:val="005125F4"/>
    <w:rsid w:val="0051367A"/>
    <w:rsid w:val="005143DE"/>
    <w:rsid w:val="00514A86"/>
    <w:rsid w:val="00516F5F"/>
    <w:rsid w:val="00522959"/>
    <w:rsid w:val="00524596"/>
    <w:rsid w:val="00525897"/>
    <w:rsid w:val="005263ED"/>
    <w:rsid w:val="005326B5"/>
    <w:rsid w:val="00533832"/>
    <w:rsid w:val="005377BC"/>
    <w:rsid w:val="00537FF5"/>
    <w:rsid w:val="005400D2"/>
    <w:rsid w:val="005415D3"/>
    <w:rsid w:val="0054199B"/>
    <w:rsid w:val="0054283D"/>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C8B"/>
    <w:rsid w:val="00574F42"/>
    <w:rsid w:val="005753D2"/>
    <w:rsid w:val="00577400"/>
    <w:rsid w:val="00577CBA"/>
    <w:rsid w:val="005811BE"/>
    <w:rsid w:val="00583FC3"/>
    <w:rsid w:val="00587E5E"/>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C6B"/>
    <w:rsid w:val="00625431"/>
    <w:rsid w:val="006305E4"/>
    <w:rsid w:val="00631067"/>
    <w:rsid w:val="00631BC4"/>
    <w:rsid w:val="00633EDC"/>
    <w:rsid w:val="006369FF"/>
    <w:rsid w:val="00636FBB"/>
    <w:rsid w:val="00640D14"/>
    <w:rsid w:val="00642426"/>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71FDF"/>
    <w:rsid w:val="00674008"/>
    <w:rsid w:val="0067621B"/>
    <w:rsid w:val="00677614"/>
    <w:rsid w:val="0068758C"/>
    <w:rsid w:val="00691B92"/>
    <w:rsid w:val="006923B5"/>
    <w:rsid w:val="00694207"/>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7DBF"/>
    <w:rsid w:val="006E1EF2"/>
    <w:rsid w:val="006E5874"/>
    <w:rsid w:val="006F49BE"/>
    <w:rsid w:val="006F4D9B"/>
    <w:rsid w:val="006F4F97"/>
    <w:rsid w:val="006F533B"/>
    <w:rsid w:val="006F5EE3"/>
    <w:rsid w:val="006F674D"/>
    <w:rsid w:val="007017F9"/>
    <w:rsid w:val="007121D5"/>
    <w:rsid w:val="00713A18"/>
    <w:rsid w:val="00713C7C"/>
    <w:rsid w:val="007164BE"/>
    <w:rsid w:val="00717A80"/>
    <w:rsid w:val="0072139D"/>
    <w:rsid w:val="00721567"/>
    <w:rsid w:val="00721FEE"/>
    <w:rsid w:val="0072252B"/>
    <w:rsid w:val="007267EF"/>
    <w:rsid w:val="007354ED"/>
    <w:rsid w:val="007355E2"/>
    <w:rsid w:val="00740E69"/>
    <w:rsid w:val="007415AE"/>
    <w:rsid w:val="00746CB8"/>
    <w:rsid w:val="00746DE0"/>
    <w:rsid w:val="00751997"/>
    <w:rsid w:val="00752EAE"/>
    <w:rsid w:val="00753159"/>
    <w:rsid w:val="0075356F"/>
    <w:rsid w:val="00756138"/>
    <w:rsid w:val="0076079C"/>
    <w:rsid w:val="0076139C"/>
    <w:rsid w:val="007626C2"/>
    <w:rsid w:val="007701FE"/>
    <w:rsid w:val="00773131"/>
    <w:rsid w:val="00773171"/>
    <w:rsid w:val="007740D4"/>
    <w:rsid w:val="00775F8E"/>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359D"/>
    <w:rsid w:val="007A76CC"/>
    <w:rsid w:val="007B28F7"/>
    <w:rsid w:val="007B3D80"/>
    <w:rsid w:val="007B4F43"/>
    <w:rsid w:val="007B58DB"/>
    <w:rsid w:val="007B7481"/>
    <w:rsid w:val="007B74A2"/>
    <w:rsid w:val="007C343C"/>
    <w:rsid w:val="007C3A3A"/>
    <w:rsid w:val="007C3C2B"/>
    <w:rsid w:val="007C4CAA"/>
    <w:rsid w:val="007C6B88"/>
    <w:rsid w:val="007C6FBE"/>
    <w:rsid w:val="007D0208"/>
    <w:rsid w:val="007D16F1"/>
    <w:rsid w:val="007D52AC"/>
    <w:rsid w:val="007D5D5C"/>
    <w:rsid w:val="007D6672"/>
    <w:rsid w:val="007E034F"/>
    <w:rsid w:val="007E1885"/>
    <w:rsid w:val="007E3529"/>
    <w:rsid w:val="007E60CD"/>
    <w:rsid w:val="007E7093"/>
    <w:rsid w:val="007F0C14"/>
    <w:rsid w:val="007F45FC"/>
    <w:rsid w:val="007F4A66"/>
    <w:rsid w:val="007F5276"/>
    <w:rsid w:val="00800686"/>
    <w:rsid w:val="008008BB"/>
    <w:rsid w:val="00805F13"/>
    <w:rsid w:val="008067ED"/>
    <w:rsid w:val="00806CFA"/>
    <w:rsid w:val="00807D7F"/>
    <w:rsid w:val="0081104A"/>
    <w:rsid w:val="00814486"/>
    <w:rsid w:val="00815CC9"/>
    <w:rsid w:val="008225B0"/>
    <w:rsid w:val="00823107"/>
    <w:rsid w:val="008247CB"/>
    <w:rsid w:val="00826BCE"/>
    <w:rsid w:val="00831E8C"/>
    <w:rsid w:val="00836C8A"/>
    <w:rsid w:val="00836FB8"/>
    <w:rsid w:val="008411DB"/>
    <w:rsid w:val="00842C18"/>
    <w:rsid w:val="0084407A"/>
    <w:rsid w:val="0084423C"/>
    <w:rsid w:val="0084553F"/>
    <w:rsid w:val="00845CB7"/>
    <w:rsid w:val="00850307"/>
    <w:rsid w:val="00850E79"/>
    <w:rsid w:val="00851697"/>
    <w:rsid w:val="008527EC"/>
    <w:rsid w:val="008533D5"/>
    <w:rsid w:val="00860EF3"/>
    <w:rsid w:val="00862796"/>
    <w:rsid w:val="00862B5A"/>
    <w:rsid w:val="00862CA1"/>
    <w:rsid w:val="008632F1"/>
    <w:rsid w:val="008634E3"/>
    <w:rsid w:val="00863F7B"/>
    <w:rsid w:val="00864087"/>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D02BC"/>
    <w:rsid w:val="008D0DB6"/>
    <w:rsid w:val="008D5D0F"/>
    <w:rsid w:val="008D6D2F"/>
    <w:rsid w:val="008E0010"/>
    <w:rsid w:val="008E08A3"/>
    <w:rsid w:val="008E2F8B"/>
    <w:rsid w:val="008E40B1"/>
    <w:rsid w:val="008E5439"/>
    <w:rsid w:val="008E5EF6"/>
    <w:rsid w:val="008E6B86"/>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2832"/>
    <w:rsid w:val="00923550"/>
    <w:rsid w:val="00930137"/>
    <w:rsid w:val="009320BA"/>
    <w:rsid w:val="00934B0C"/>
    <w:rsid w:val="00934B4B"/>
    <w:rsid w:val="0093768A"/>
    <w:rsid w:val="00940DAE"/>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1B25"/>
    <w:rsid w:val="00981C6F"/>
    <w:rsid w:val="00982189"/>
    <w:rsid w:val="00982311"/>
    <w:rsid w:val="00982738"/>
    <w:rsid w:val="00982F98"/>
    <w:rsid w:val="0098312C"/>
    <w:rsid w:val="00983551"/>
    <w:rsid w:val="009844F9"/>
    <w:rsid w:val="00987A4C"/>
    <w:rsid w:val="00987D6F"/>
    <w:rsid w:val="00995685"/>
    <w:rsid w:val="00995A5E"/>
    <w:rsid w:val="009964F9"/>
    <w:rsid w:val="009974C7"/>
    <w:rsid w:val="009A1326"/>
    <w:rsid w:val="009A6CAD"/>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5603"/>
    <w:rsid w:val="009E5942"/>
    <w:rsid w:val="009E6C67"/>
    <w:rsid w:val="009E796D"/>
    <w:rsid w:val="009F121D"/>
    <w:rsid w:val="009F5ADC"/>
    <w:rsid w:val="00A00C70"/>
    <w:rsid w:val="00A02388"/>
    <w:rsid w:val="00A02DF4"/>
    <w:rsid w:val="00A04BBF"/>
    <w:rsid w:val="00A1081A"/>
    <w:rsid w:val="00A12CFE"/>
    <w:rsid w:val="00A14541"/>
    <w:rsid w:val="00A14D38"/>
    <w:rsid w:val="00A1548D"/>
    <w:rsid w:val="00A204C3"/>
    <w:rsid w:val="00A2298E"/>
    <w:rsid w:val="00A25A8E"/>
    <w:rsid w:val="00A25ADF"/>
    <w:rsid w:val="00A26619"/>
    <w:rsid w:val="00A3145B"/>
    <w:rsid w:val="00A332D0"/>
    <w:rsid w:val="00A3540E"/>
    <w:rsid w:val="00A36B57"/>
    <w:rsid w:val="00A40907"/>
    <w:rsid w:val="00A40D96"/>
    <w:rsid w:val="00A42D37"/>
    <w:rsid w:val="00A42D41"/>
    <w:rsid w:val="00A43343"/>
    <w:rsid w:val="00A45FA0"/>
    <w:rsid w:val="00A473DA"/>
    <w:rsid w:val="00A51C81"/>
    <w:rsid w:val="00A55801"/>
    <w:rsid w:val="00A56152"/>
    <w:rsid w:val="00A57FFB"/>
    <w:rsid w:val="00A61168"/>
    <w:rsid w:val="00A62803"/>
    <w:rsid w:val="00A63AB5"/>
    <w:rsid w:val="00A64636"/>
    <w:rsid w:val="00A669F8"/>
    <w:rsid w:val="00A66F78"/>
    <w:rsid w:val="00A679CC"/>
    <w:rsid w:val="00A67C6F"/>
    <w:rsid w:val="00A7175B"/>
    <w:rsid w:val="00A717FA"/>
    <w:rsid w:val="00A72FDF"/>
    <w:rsid w:val="00A74889"/>
    <w:rsid w:val="00A75BBC"/>
    <w:rsid w:val="00A76B1C"/>
    <w:rsid w:val="00A7758C"/>
    <w:rsid w:val="00A80193"/>
    <w:rsid w:val="00A83FCE"/>
    <w:rsid w:val="00A84B34"/>
    <w:rsid w:val="00A86305"/>
    <w:rsid w:val="00A90AD2"/>
    <w:rsid w:val="00A90BAC"/>
    <w:rsid w:val="00A950C4"/>
    <w:rsid w:val="00A95172"/>
    <w:rsid w:val="00A95748"/>
    <w:rsid w:val="00A96434"/>
    <w:rsid w:val="00A96B6F"/>
    <w:rsid w:val="00A96DC2"/>
    <w:rsid w:val="00AA0286"/>
    <w:rsid w:val="00AA2E06"/>
    <w:rsid w:val="00AA3C04"/>
    <w:rsid w:val="00AA418B"/>
    <w:rsid w:val="00AA762F"/>
    <w:rsid w:val="00AB3392"/>
    <w:rsid w:val="00AB4049"/>
    <w:rsid w:val="00AB5248"/>
    <w:rsid w:val="00AB56CA"/>
    <w:rsid w:val="00AB6B57"/>
    <w:rsid w:val="00AB7757"/>
    <w:rsid w:val="00AB776D"/>
    <w:rsid w:val="00AC0E80"/>
    <w:rsid w:val="00AC12CC"/>
    <w:rsid w:val="00AC376E"/>
    <w:rsid w:val="00AC404B"/>
    <w:rsid w:val="00AC4266"/>
    <w:rsid w:val="00AC4B16"/>
    <w:rsid w:val="00AD1DEC"/>
    <w:rsid w:val="00AD495B"/>
    <w:rsid w:val="00AD588C"/>
    <w:rsid w:val="00AD5CF4"/>
    <w:rsid w:val="00AE01B7"/>
    <w:rsid w:val="00AE110F"/>
    <w:rsid w:val="00AE3DD9"/>
    <w:rsid w:val="00AE543A"/>
    <w:rsid w:val="00AE6CAB"/>
    <w:rsid w:val="00AE6DCD"/>
    <w:rsid w:val="00AE7856"/>
    <w:rsid w:val="00AF2862"/>
    <w:rsid w:val="00AF50FF"/>
    <w:rsid w:val="00AF79C4"/>
    <w:rsid w:val="00B069E7"/>
    <w:rsid w:val="00B06D14"/>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31038"/>
    <w:rsid w:val="00B31390"/>
    <w:rsid w:val="00B33954"/>
    <w:rsid w:val="00B34611"/>
    <w:rsid w:val="00B40FBB"/>
    <w:rsid w:val="00B4237E"/>
    <w:rsid w:val="00B435F3"/>
    <w:rsid w:val="00B44B71"/>
    <w:rsid w:val="00B45626"/>
    <w:rsid w:val="00B461E6"/>
    <w:rsid w:val="00B4656C"/>
    <w:rsid w:val="00B479A4"/>
    <w:rsid w:val="00B5056A"/>
    <w:rsid w:val="00B509B8"/>
    <w:rsid w:val="00B52AE0"/>
    <w:rsid w:val="00B5669A"/>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914F0"/>
    <w:rsid w:val="00B933C6"/>
    <w:rsid w:val="00B96537"/>
    <w:rsid w:val="00BA1515"/>
    <w:rsid w:val="00BA1EDF"/>
    <w:rsid w:val="00BA322C"/>
    <w:rsid w:val="00BA35E0"/>
    <w:rsid w:val="00BA3907"/>
    <w:rsid w:val="00BA42C0"/>
    <w:rsid w:val="00BA4CC7"/>
    <w:rsid w:val="00BB0C92"/>
    <w:rsid w:val="00BB33A9"/>
    <w:rsid w:val="00BB450B"/>
    <w:rsid w:val="00BB4B01"/>
    <w:rsid w:val="00BB6421"/>
    <w:rsid w:val="00BC1356"/>
    <w:rsid w:val="00BC1808"/>
    <w:rsid w:val="00BC1E66"/>
    <w:rsid w:val="00BC51D0"/>
    <w:rsid w:val="00BC6A89"/>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689E"/>
    <w:rsid w:val="00C00092"/>
    <w:rsid w:val="00C01038"/>
    <w:rsid w:val="00C011EE"/>
    <w:rsid w:val="00C01E7E"/>
    <w:rsid w:val="00C034DC"/>
    <w:rsid w:val="00C038AA"/>
    <w:rsid w:val="00C03CD3"/>
    <w:rsid w:val="00C040C9"/>
    <w:rsid w:val="00C0788A"/>
    <w:rsid w:val="00C11598"/>
    <w:rsid w:val="00C17102"/>
    <w:rsid w:val="00C21AC7"/>
    <w:rsid w:val="00C246EA"/>
    <w:rsid w:val="00C25FD3"/>
    <w:rsid w:val="00C26783"/>
    <w:rsid w:val="00C271AD"/>
    <w:rsid w:val="00C272CD"/>
    <w:rsid w:val="00C302F6"/>
    <w:rsid w:val="00C312D6"/>
    <w:rsid w:val="00C3139F"/>
    <w:rsid w:val="00C314B1"/>
    <w:rsid w:val="00C32350"/>
    <w:rsid w:val="00C327C0"/>
    <w:rsid w:val="00C33302"/>
    <w:rsid w:val="00C333F1"/>
    <w:rsid w:val="00C354F6"/>
    <w:rsid w:val="00C35E98"/>
    <w:rsid w:val="00C365C0"/>
    <w:rsid w:val="00C40A84"/>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255C"/>
    <w:rsid w:val="00C74891"/>
    <w:rsid w:val="00C75DEB"/>
    <w:rsid w:val="00C77729"/>
    <w:rsid w:val="00C77AD7"/>
    <w:rsid w:val="00C84AEA"/>
    <w:rsid w:val="00C863DA"/>
    <w:rsid w:val="00C875F2"/>
    <w:rsid w:val="00C91B0E"/>
    <w:rsid w:val="00C947EE"/>
    <w:rsid w:val="00C951CC"/>
    <w:rsid w:val="00C9618B"/>
    <w:rsid w:val="00C97F8B"/>
    <w:rsid w:val="00CA0834"/>
    <w:rsid w:val="00CA1912"/>
    <w:rsid w:val="00CA2E8D"/>
    <w:rsid w:val="00CA5B83"/>
    <w:rsid w:val="00CB1FC4"/>
    <w:rsid w:val="00CB3942"/>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FF3"/>
    <w:rsid w:val="00CE65A1"/>
    <w:rsid w:val="00CE786C"/>
    <w:rsid w:val="00CF0E90"/>
    <w:rsid w:val="00CF42B6"/>
    <w:rsid w:val="00CF56F6"/>
    <w:rsid w:val="00CF62B8"/>
    <w:rsid w:val="00CF7141"/>
    <w:rsid w:val="00CF797C"/>
    <w:rsid w:val="00CF7994"/>
    <w:rsid w:val="00D0510B"/>
    <w:rsid w:val="00D06476"/>
    <w:rsid w:val="00D064FD"/>
    <w:rsid w:val="00D12A52"/>
    <w:rsid w:val="00D13918"/>
    <w:rsid w:val="00D13A3E"/>
    <w:rsid w:val="00D13DF9"/>
    <w:rsid w:val="00D159AD"/>
    <w:rsid w:val="00D16A66"/>
    <w:rsid w:val="00D24501"/>
    <w:rsid w:val="00D2466D"/>
    <w:rsid w:val="00D2496C"/>
    <w:rsid w:val="00D308C0"/>
    <w:rsid w:val="00D30C1E"/>
    <w:rsid w:val="00D325CA"/>
    <w:rsid w:val="00D335C9"/>
    <w:rsid w:val="00D434E5"/>
    <w:rsid w:val="00D45B60"/>
    <w:rsid w:val="00D4689E"/>
    <w:rsid w:val="00D47D34"/>
    <w:rsid w:val="00D50E2E"/>
    <w:rsid w:val="00D51ABE"/>
    <w:rsid w:val="00D52F9E"/>
    <w:rsid w:val="00D53E59"/>
    <w:rsid w:val="00D5620E"/>
    <w:rsid w:val="00D579BB"/>
    <w:rsid w:val="00D57E24"/>
    <w:rsid w:val="00D57F43"/>
    <w:rsid w:val="00D60BD5"/>
    <w:rsid w:val="00D61FD1"/>
    <w:rsid w:val="00D62093"/>
    <w:rsid w:val="00D62BEE"/>
    <w:rsid w:val="00D663BB"/>
    <w:rsid w:val="00D664C3"/>
    <w:rsid w:val="00D666E7"/>
    <w:rsid w:val="00D67499"/>
    <w:rsid w:val="00D70214"/>
    <w:rsid w:val="00D70B3A"/>
    <w:rsid w:val="00D715E4"/>
    <w:rsid w:val="00D732BD"/>
    <w:rsid w:val="00D73864"/>
    <w:rsid w:val="00D76298"/>
    <w:rsid w:val="00D818DB"/>
    <w:rsid w:val="00D82373"/>
    <w:rsid w:val="00D82D8C"/>
    <w:rsid w:val="00D917C1"/>
    <w:rsid w:val="00D92D10"/>
    <w:rsid w:val="00D92F30"/>
    <w:rsid w:val="00D93557"/>
    <w:rsid w:val="00D966E8"/>
    <w:rsid w:val="00D975C4"/>
    <w:rsid w:val="00DA1915"/>
    <w:rsid w:val="00DA1E54"/>
    <w:rsid w:val="00DA33A3"/>
    <w:rsid w:val="00DA3B94"/>
    <w:rsid w:val="00DA48F5"/>
    <w:rsid w:val="00DB0C67"/>
    <w:rsid w:val="00DB12EC"/>
    <w:rsid w:val="00DB2606"/>
    <w:rsid w:val="00DB2B8F"/>
    <w:rsid w:val="00DB3D08"/>
    <w:rsid w:val="00DB63E2"/>
    <w:rsid w:val="00DB66A0"/>
    <w:rsid w:val="00DC466B"/>
    <w:rsid w:val="00DC7919"/>
    <w:rsid w:val="00DD24AA"/>
    <w:rsid w:val="00DD36B2"/>
    <w:rsid w:val="00DD3ADA"/>
    <w:rsid w:val="00DD470B"/>
    <w:rsid w:val="00DD6FDE"/>
    <w:rsid w:val="00DE3DCF"/>
    <w:rsid w:val="00DE4CD7"/>
    <w:rsid w:val="00DE7177"/>
    <w:rsid w:val="00DF06EA"/>
    <w:rsid w:val="00DF187A"/>
    <w:rsid w:val="00DF1C60"/>
    <w:rsid w:val="00DF1C9E"/>
    <w:rsid w:val="00DF58E1"/>
    <w:rsid w:val="00E01BD1"/>
    <w:rsid w:val="00E04482"/>
    <w:rsid w:val="00E0496A"/>
    <w:rsid w:val="00E063DE"/>
    <w:rsid w:val="00E06BC3"/>
    <w:rsid w:val="00E11140"/>
    <w:rsid w:val="00E1119C"/>
    <w:rsid w:val="00E123BE"/>
    <w:rsid w:val="00E13327"/>
    <w:rsid w:val="00E14F9B"/>
    <w:rsid w:val="00E16FEE"/>
    <w:rsid w:val="00E17FAA"/>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582A"/>
    <w:rsid w:val="00E46677"/>
    <w:rsid w:val="00E47D4F"/>
    <w:rsid w:val="00E47E4A"/>
    <w:rsid w:val="00E5156B"/>
    <w:rsid w:val="00E526D1"/>
    <w:rsid w:val="00E52BB9"/>
    <w:rsid w:val="00E54AF4"/>
    <w:rsid w:val="00E54EC4"/>
    <w:rsid w:val="00E55032"/>
    <w:rsid w:val="00E56F7B"/>
    <w:rsid w:val="00E578A1"/>
    <w:rsid w:val="00E6273A"/>
    <w:rsid w:val="00E64A06"/>
    <w:rsid w:val="00E6542E"/>
    <w:rsid w:val="00E65673"/>
    <w:rsid w:val="00E6606B"/>
    <w:rsid w:val="00E678EC"/>
    <w:rsid w:val="00E7075A"/>
    <w:rsid w:val="00E7202D"/>
    <w:rsid w:val="00E73DAC"/>
    <w:rsid w:val="00E75B41"/>
    <w:rsid w:val="00E766F7"/>
    <w:rsid w:val="00E806EA"/>
    <w:rsid w:val="00E82680"/>
    <w:rsid w:val="00E83506"/>
    <w:rsid w:val="00E83CD6"/>
    <w:rsid w:val="00E84FA9"/>
    <w:rsid w:val="00E85607"/>
    <w:rsid w:val="00E86D13"/>
    <w:rsid w:val="00E90B84"/>
    <w:rsid w:val="00E92756"/>
    <w:rsid w:val="00E93D26"/>
    <w:rsid w:val="00E96458"/>
    <w:rsid w:val="00E96F4D"/>
    <w:rsid w:val="00E9724F"/>
    <w:rsid w:val="00E97491"/>
    <w:rsid w:val="00E9753B"/>
    <w:rsid w:val="00EA0994"/>
    <w:rsid w:val="00EA2E37"/>
    <w:rsid w:val="00EA3D82"/>
    <w:rsid w:val="00EA41E0"/>
    <w:rsid w:val="00EA6502"/>
    <w:rsid w:val="00EB0772"/>
    <w:rsid w:val="00EB1230"/>
    <w:rsid w:val="00EB3F92"/>
    <w:rsid w:val="00EB40DF"/>
    <w:rsid w:val="00EB4446"/>
    <w:rsid w:val="00EB57CD"/>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52DE"/>
    <w:rsid w:val="00F002FE"/>
    <w:rsid w:val="00F037FE"/>
    <w:rsid w:val="00F05D72"/>
    <w:rsid w:val="00F06E28"/>
    <w:rsid w:val="00F07BEE"/>
    <w:rsid w:val="00F13062"/>
    <w:rsid w:val="00F13394"/>
    <w:rsid w:val="00F13EC4"/>
    <w:rsid w:val="00F146B9"/>
    <w:rsid w:val="00F16536"/>
    <w:rsid w:val="00F216E6"/>
    <w:rsid w:val="00F21E5E"/>
    <w:rsid w:val="00F25A4F"/>
    <w:rsid w:val="00F27CD2"/>
    <w:rsid w:val="00F314C8"/>
    <w:rsid w:val="00F33762"/>
    <w:rsid w:val="00F345AD"/>
    <w:rsid w:val="00F46F9D"/>
    <w:rsid w:val="00F51BA0"/>
    <w:rsid w:val="00F533E5"/>
    <w:rsid w:val="00F534E0"/>
    <w:rsid w:val="00F538E0"/>
    <w:rsid w:val="00F5725B"/>
    <w:rsid w:val="00F57D14"/>
    <w:rsid w:val="00F6247C"/>
    <w:rsid w:val="00F648A4"/>
    <w:rsid w:val="00F65142"/>
    <w:rsid w:val="00F665A2"/>
    <w:rsid w:val="00F66B4F"/>
    <w:rsid w:val="00F67ADA"/>
    <w:rsid w:val="00F70AFB"/>
    <w:rsid w:val="00F7113A"/>
    <w:rsid w:val="00F72166"/>
    <w:rsid w:val="00F72B97"/>
    <w:rsid w:val="00F732EE"/>
    <w:rsid w:val="00F73577"/>
    <w:rsid w:val="00F74569"/>
    <w:rsid w:val="00F75DFD"/>
    <w:rsid w:val="00F80FF3"/>
    <w:rsid w:val="00F82C61"/>
    <w:rsid w:val="00F85447"/>
    <w:rsid w:val="00F85A56"/>
    <w:rsid w:val="00F8764C"/>
    <w:rsid w:val="00F947F4"/>
    <w:rsid w:val="00F95586"/>
    <w:rsid w:val="00F9601D"/>
    <w:rsid w:val="00F9694F"/>
    <w:rsid w:val="00F97F86"/>
    <w:rsid w:val="00FA19B4"/>
    <w:rsid w:val="00FA2C45"/>
    <w:rsid w:val="00FA324A"/>
    <w:rsid w:val="00FA44C4"/>
    <w:rsid w:val="00FA71A7"/>
    <w:rsid w:val="00FA7243"/>
    <w:rsid w:val="00FA757B"/>
    <w:rsid w:val="00FB2A6A"/>
    <w:rsid w:val="00FB4C52"/>
    <w:rsid w:val="00FB653E"/>
    <w:rsid w:val="00FC0FEA"/>
    <w:rsid w:val="00FC2885"/>
    <w:rsid w:val="00FC2972"/>
    <w:rsid w:val="00FC2F58"/>
    <w:rsid w:val="00FC3A4F"/>
    <w:rsid w:val="00FC620C"/>
    <w:rsid w:val="00FC64AD"/>
    <w:rsid w:val="00FC6B18"/>
    <w:rsid w:val="00FC6EBE"/>
    <w:rsid w:val="00FC6F0D"/>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38828-8DB7-4A9C-8C7E-1ED8CC06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4996</Characters>
  <Application>Microsoft Office Word</Application>
  <DocSecurity>0</DocSecurity>
  <Lines>74</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2</cp:revision>
  <dcterms:created xsi:type="dcterms:W3CDTF">2015-09-30T04:03:00Z</dcterms:created>
  <dcterms:modified xsi:type="dcterms:W3CDTF">2015-09-30T04:03:00Z</dcterms:modified>
</cp:coreProperties>
</file>